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864" w:rsidRPr="00DB453A" w:rsidRDefault="00834864" w:rsidP="00834864">
      <w:pPr>
        <w:ind w:right="-900"/>
        <w:jc w:val="center"/>
        <w:rPr>
          <w:rFonts w:ascii="Arial" w:hAnsi="Arial" w:cs="Arial"/>
          <w:b/>
        </w:rPr>
      </w:pPr>
      <w:bookmarkStart w:id="0" w:name="_GoBack"/>
      <w:bookmarkEnd w:id="0"/>
      <w:r w:rsidRPr="00DB453A">
        <w:rPr>
          <w:rFonts w:ascii="Arial" w:hAnsi="Arial" w:cs="Arial"/>
          <w:b/>
        </w:rPr>
        <w:t xml:space="preserve">APPLICATION FOR OUT OF ZONE ENROLMENT </w:t>
      </w:r>
    </w:p>
    <w:p w:rsidR="00834864" w:rsidRPr="00DB453A" w:rsidRDefault="00834864" w:rsidP="00834864">
      <w:pPr>
        <w:ind w:right="-900"/>
        <w:jc w:val="center"/>
        <w:rPr>
          <w:rFonts w:ascii="Arial" w:hAnsi="Arial" w:cs="Arial"/>
          <w:b/>
        </w:rPr>
      </w:pPr>
      <w:r w:rsidRPr="00DB453A">
        <w:rPr>
          <w:rFonts w:ascii="Arial" w:hAnsi="Arial" w:cs="Arial"/>
          <w:b/>
        </w:rPr>
        <w:t xml:space="preserve">AT </w:t>
      </w:r>
    </w:p>
    <w:p w:rsidR="00834864" w:rsidRDefault="00834864" w:rsidP="00834864">
      <w:pPr>
        <w:ind w:right="-900"/>
        <w:jc w:val="center"/>
        <w:rPr>
          <w:rFonts w:ascii="Arial" w:hAnsi="Arial" w:cs="Arial"/>
          <w:b/>
        </w:rPr>
      </w:pPr>
      <w:r w:rsidRPr="00DB453A">
        <w:rPr>
          <w:rFonts w:ascii="Arial" w:hAnsi="Arial" w:cs="Arial"/>
          <w:b/>
        </w:rPr>
        <w:t>REDHEAD PUBLIC SCHOOL</w:t>
      </w:r>
    </w:p>
    <w:p w:rsidR="005112F3" w:rsidRPr="00DB453A" w:rsidRDefault="004C1028" w:rsidP="00834864">
      <w:pPr>
        <w:ind w:right="-900"/>
        <w:jc w:val="center"/>
        <w:rPr>
          <w:rFonts w:ascii="Arial" w:hAnsi="Arial" w:cs="Arial"/>
          <w:b/>
        </w:rPr>
      </w:pPr>
      <w:r>
        <w:rPr>
          <w:rFonts w:ascii="Arial" w:hAnsi="Arial" w:cs="Arial"/>
          <w:b/>
        </w:rPr>
        <w:t>2019</w:t>
      </w:r>
    </w:p>
    <w:p w:rsidR="00834864" w:rsidRPr="00ED3848" w:rsidRDefault="00834864" w:rsidP="00834864">
      <w:pPr>
        <w:ind w:left="142" w:right="-900"/>
        <w:jc w:val="both"/>
        <w:rPr>
          <w:rFonts w:ascii="Comic Sans MS" w:hAnsi="Comic Sans MS"/>
          <w:sz w:val="12"/>
          <w:szCs w:val="18"/>
        </w:rPr>
      </w:pPr>
    </w:p>
    <w:p w:rsidR="00834864" w:rsidRDefault="00834864" w:rsidP="00834864">
      <w:r>
        <w:t>Children are entitled to be enrolled at the Public School that is designated for the intake area within which the child’s home is situated. They are considered as an “In Zone Enrolments”.</w:t>
      </w:r>
    </w:p>
    <w:p w:rsidR="00834864" w:rsidRDefault="00834864" w:rsidP="00834864">
      <w:pPr>
        <w:ind w:right="-900"/>
        <w:jc w:val="both"/>
        <w:rPr>
          <w:rFonts w:ascii="Arial" w:hAnsi="Arial" w:cs="Arial"/>
          <w:sz w:val="22"/>
          <w:szCs w:val="22"/>
        </w:rPr>
      </w:pPr>
    </w:p>
    <w:p w:rsidR="00834864" w:rsidRDefault="00834864" w:rsidP="00834864">
      <w:pPr>
        <w:ind w:right="-900"/>
        <w:jc w:val="center"/>
        <w:rPr>
          <w:rFonts w:ascii="Arial" w:hAnsi="Arial" w:cs="Arial"/>
          <w:sz w:val="22"/>
          <w:szCs w:val="22"/>
        </w:rPr>
      </w:pPr>
    </w:p>
    <w:p w:rsidR="00834864" w:rsidRPr="00AB39FC" w:rsidRDefault="00834864" w:rsidP="00834864">
      <w:pPr>
        <w:ind w:right="-900"/>
        <w:jc w:val="center"/>
        <w:rPr>
          <w:rFonts w:ascii="Arial" w:hAnsi="Arial" w:cs="Arial"/>
          <w:i/>
          <w:sz w:val="22"/>
          <w:szCs w:val="22"/>
        </w:rPr>
      </w:pPr>
      <w:proofErr w:type="gramStart"/>
      <w:r w:rsidRPr="00AB39FC">
        <w:rPr>
          <w:rFonts w:ascii="Arial" w:hAnsi="Arial" w:cs="Arial"/>
          <w:i/>
          <w:sz w:val="22"/>
          <w:szCs w:val="22"/>
        </w:rPr>
        <w:t xml:space="preserve">The intake area for </w:t>
      </w:r>
      <w:r>
        <w:rPr>
          <w:rFonts w:ascii="Arial" w:hAnsi="Arial" w:cs="Arial"/>
          <w:i/>
          <w:sz w:val="22"/>
          <w:szCs w:val="22"/>
        </w:rPr>
        <w:t>Redhead</w:t>
      </w:r>
      <w:r w:rsidRPr="00AB39FC">
        <w:rPr>
          <w:rFonts w:ascii="Arial" w:hAnsi="Arial" w:cs="Arial"/>
          <w:i/>
          <w:sz w:val="22"/>
          <w:szCs w:val="22"/>
        </w:rPr>
        <w:t xml:space="preserve"> Public School.</w:t>
      </w:r>
      <w:proofErr w:type="gramEnd"/>
    </w:p>
    <w:p w:rsidR="00834864" w:rsidRDefault="00834864" w:rsidP="00834864">
      <w:pPr>
        <w:ind w:right="-900"/>
        <w:jc w:val="both"/>
        <w:rPr>
          <w:rFonts w:ascii="Arial" w:hAnsi="Arial" w:cs="Arial"/>
          <w:sz w:val="22"/>
          <w:szCs w:val="22"/>
        </w:rPr>
      </w:pPr>
    </w:p>
    <w:p w:rsidR="00DB453A" w:rsidRDefault="00DB453A" w:rsidP="00834864">
      <w:pPr>
        <w:pStyle w:val="Heading1"/>
        <w:ind w:left="0"/>
        <w:jc w:val="center"/>
        <w:rPr>
          <w:rFonts w:ascii="Arial" w:hAnsi="Arial" w:cs="Arial"/>
          <w:bCs w:val="0"/>
          <w:i w:val="0"/>
          <w:iCs w:val="0"/>
          <w:sz w:val="24"/>
          <w:szCs w:val="24"/>
        </w:rPr>
      </w:pPr>
    </w:p>
    <w:p w:rsidR="00834864" w:rsidRDefault="00834864" w:rsidP="00834864">
      <w:pPr>
        <w:pStyle w:val="Heading1"/>
        <w:ind w:left="0"/>
        <w:jc w:val="center"/>
        <w:rPr>
          <w:rFonts w:ascii="Arial" w:hAnsi="Arial" w:cs="Arial"/>
          <w:bCs w:val="0"/>
          <w:i w:val="0"/>
          <w:iCs w:val="0"/>
          <w:sz w:val="24"/>
          <w:szCs w:val="24"/>
        </w:rPr>
      </w:pPr>
      <w:r w:rsidRPr="00834864">
        <w:rPr>
          <w:rFonts w:ascii="Arial" w:hAnsi="Arial" w:cs="Arial"/>
          <w:bCs w:val="0"/>
          <w:i w:val="0"/>
          <w:iCs w:val="0"/>
          <w:sz w:val="24"/>
          <w:szCs w:val="24"/>
        </w:rPr>
        <w:t>Enrolment Ceiling</w:t>
      </w:r>
    </w:p>
    <w:p w:rsidR="00834864" w:rsidRPr="00834864" w:rsidRDefault="00834864" w:rsidP="00834864"/>
    <w:p w:rsidR="00834864" w:rsidRDefault="00834864" w:rsidP="00834864">
      <w:r>
        <w:t>Every NSW Public School is required to determine their school enrolment ceiling annually. The enrolment ceiling is based upon the total permanent teaching spaces and their usage. Demountable teaching spaces are not considered for determining the enrolme</w:t>
      </w:r>
      <w:r w:rsidR="00BC2B3F">
        <w:t>nt ceiling. Redhead Public has 9</w:t>
      </w:r>
      <w:r>
        <w:t xml:space="preserve"> permanent teaching spaces.</w:t>
      </w:r>
    </w:p>
    <w:p w:rsidR="00834864" w:rsidRDefault="00834864" w:rsidP="00834864"/>
    <w:tbl>
      <w:tblPr>
        <w:tblStyle w:val="DarkList-Accent5"/>
        <w:tblW w:w="0" w:type="auto"/>
        <w:tblInd w:w="250" w:type="dxa"/>
        <w:tblLook w:val="04A0" w:firstRow="1" w:lastRow="0" w:firstColumn="1" w:lastColumn="0" w:noHBand="0" w:noVBand="1"/>
      </w:tblPr>
      <w:tblGrid>
        <w:gridCol w:w="2148"/>
        <w:gridCol w:w="2485"/>
        <w:gridCol w:w="2507"/>
        <w:gridCol w:w="2061"/>
      </w:tblGrid>
      <w:tr w:rsidR="00834864" w:rsidTr="00DB45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8" w:type="dxa"/>
          </w:tcPr>
          <w:p w:rsidR="00834864" w:rsidRPr="00DB453A" w:rsidRDefault="00834864" w:rsidP="009A70CE">
            <w:pPr>
              <w:rPr>
                <w:bCs w:val="0"/>
                <w:i/>
                <w:iCs/>
                <w:color w:val="FFFFFF"/>
              </w:rPr>
            </w:pPr>
            <w:r w:rsidRPr="00DB453A">
              <w:rPr>
                <w:bCs w:val="0"/>
                <w:i/>
                <w:iCs/>
                <w:color w:val="FFFFFF"/>
              </w:rPr>
              <w:t>Class</w:t>
            </w:r>
          </w:p>
        </w:tc>
        <w:tc>
          <w:tcPr>
            <w:tcW w:w="2485" w:type="dxa"/>
          </w:tcPr>
          <w:p w:rsidR="00834864" w:rsidRPr="00DB453A" w:rsidRDefault="00834864" w:rsidP="009A70CE">
            <w:pPr>
              <w:cnfStyle w:val="100000000000" w:firstRow="1" w:lastRow="0" w:firstColumn="0" w:lastColumn="0" w:oddVBand="0" w:evenVBand="0" w:oddHBand="0" w:evenHBand="0" w:firstRowFirstColumn="0" w:firstRowLastColumn="0" w:lastRowFirstColumn="0" w:lastRowLastColumn="0"/>
              <w:rPr>
                <w:bCs w:val="0"/>
                <w:i/>
                <w:iCs/>
                <w:color w:val="FFFFFF"/>
              </w:rPr>
            </w:pPr>
            <w:r w:rsidRPr="00DB453A">
              <w:rPr>
                <w:bCs w:val="0"/>
                <w:i/>
                <w:iCs/>
                <w:color w:val="FFFFFF"/>
              </w:rPr>
              <w:t>Number</w:t>
            </w:r>
          </w:p>
        </w:tc>
        <w:tc>
          <w:tcPr>
            <w:tcW w:w="2507" w:type="dxa"/>
          </w:tcPr>
          <w:p w:rsidR="00834864" w:rsidRPr="00DB453A" w:rsidRDefault="00834864" w:rsidP="009A70CE">
            <w:pPr>
              <w:cnfStyle w:val="100000000000" w:firstRow="1" w:lastRow="0" w:firstColumn="0" w:lastColumn="0" w:oddVBand="0" w:evenVBand="0" w:oddHBand="0" w:evenHBand="0" w:firstRowFirstColumn="0" w:firstRowLastColumn="0" w:lastRowFirstColumn="0" w:lastRowLastColumn="0"/>
              <w:rPr>
                <w:bCs w:val="0"/>
                <w:i/>
                <w:iCs/>
                <w:color w:val="FFFFFF"/>
              </w:rPr>
            </w:pPr>
            <w:r w:rsidRPr="00DB453A">
              <w:rPr>
                <w:bCs w:val="0"/>
                <w:i/>
                <w:iCs/>
                <w:color w:val="FFFFFF"/>
              </w:rPr>
              <w:t>Capacity per class</w:t>
            </w:r>
          </w:p>
        </w:tc>
        <w:tc>
          <w:tcPr>
            <w:tcW w:w="2061" w:type="dxa"/>
          </w:tcPr>
          <w:p w:rsidR="00834864" w:rsidRPr="00DB453A" w:rsidRDefault="00834864" w:rsidP="009A70CE">
            <w:pPr>
              <w:cnfStyle w:val="100000000000" w:firstRow="1" w:lastRow="0" w:firstColumn="0" w:lastColumn="0" w:oddVBand="0" w:evenVBand="0" w:oddHBand="0" w:evenHBand="0" w:firstRowFirstColumn="0" w:firstRowLastColumn="0" w:lastRowFirstColumn="0" w:lastRowLastColumn="0"/>
              <w:rPr>
                <w:bCs w:val="0"/>
                <w:i/>
                <w:iCs/>
                <w:color w:val="FFFFFF"/>
              </w:rPr>
            </w:pPr>
            <w:r w:rsidRPr="00DB453A">
              <w:rPr>
                <w:bCs w:val="0"/>
                <w:i/>
                <w:iCs/>
                <w:color w:val="FFFFFF"/>
              </w:rPr>
              <w:t>Total students</w:t>
            </w:r>
          </w:p>
        </w:tc>
      </w:tr>
      <w:tr w:rsidR="00834864" w:rsidTr="00DB45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8" w:type="dxa"/>
          </w:tcPr>
          <w:p w:rsidR="00834864" w:rsidRPr="00393E89" w:rsidRDefault="00834864" w:rsidP="009A70CE">
            <w:pPr>
              <w:rPr>
                <w:b/>
                <w:bCs/>
                <w:i/>
                <w:iCs/>
                <w:color w:val="FFFFFF"/>
              </w:rPr>
            </w:pPr>
            <w:r w:rsidRPr="00393E89">
              <w:rPr>
                <w:b/>
                <w:bCs/>
                <w:i/>
                <w:iCs/>
                <w:color w:val="FFFFFF"/>
              </w:rPr>
              <w:t>Kindergarten</w:t>
            </w:r>
          </w:p>
        </w:tc>
        <w:tc>
          <w:tcPr>
            <w:tcW w:w="2485" w:type="dxa"/>
          </w:tcPr>
          <w:p w:rsidR="00834864" w:rsidRPr="00DB453A" w:rsidRDefault="003463C6" w:rsidP="009A70CE">
            <w:pPr>
              <w:cnfStyle w:val="000000100000" w:firstRow="0" w:lastRow="0" w:firstColumn="0" w:lastColumn="0" w:oddVBand="0" w:evenVBand="0" w:oddHBand="1" w:evenHBand="0" w:firstRowFirstColumn="0" w:firstRowLastColumn="0" w:lastRowFirstColumn="0" w:lastRowLastColumn="0"/>
              <w:rPr>
                <w:b/>
                <w:color w:val="FFFFFF"/>
              </w:rPr>
            </w:pPr>
            <w:r>
              <w:rPr>
                <w:b/>
                <w:color w:val="FFFFFF"/>
              </w:rPr>
              <w:t>2</w:t>
            </w:r>
          </w:p>
        </w:tc>
        <w:tc>
          <w:tcPr>
            <w:tcW w:w="2507" w:type="dxa"/>
          </w:tcPr>
          <w:p w:rsidR="00834864" w:rsidRPr="00DB453A" w:rsidRDefault="00834864" w:rsidP="009A70CE">
            <w:pPr>
              <w:cnfStyle w:val="000000100000" w:firstRow="0" w:lastRow="0" w:firstColumn="0" w:lastColumn="0" w:oddVBand="0" w:evenVBand="0" w:oddHBand="1" w:evenHBand="0" w:firstRowFirstColumn="0" w:firstRowLastColumn="0" w:lastRowFirstColumn="0" w:lastRowLastColumn="0"/>
              <w:rPr>
                <w:b/>
                <w:color w:val="FFFFFF"/>
              </w:rPr>
            </w:pPr>
            <w:r w:rsidRPr="00DB453A">
              <w:rPr>
                <w:b/>
                <w:color w:val="FFFFFF"/>
              </w:rPr>
              <w:t>20</w:t>
            </w:r>
          </w:p>
        </w:tc>
        <w:tc>
          <w:tcPr>
            <w:tcW w:w="2061" w:type="dxa"/>
          </w:tcPr>
          <w:p w:rsidR="00834864" w:rsidRPr="00DB453A" w:rsidRDefault="003463C6" w:rsidP="009A70CE">
            <w:pPr>
              <w:cnfStyle w:val="000000100000" w:firstRow="0" w:lastRow="0" w:firstColumn="0" w:lastColumn="0" w:oddVBand="0" w:evenVBand="0" w:oddHBand="1" w:evenHBand="0" w:firstRowFirstColumn="0" w:firstRowLastColumn="0" w:lastRowFirstColumn="0" w:lastRowLastColumn="0"/>
              <w:rPr>
                <w:b/>
                <w:color w:val="FFFFFF"/>
              </w:rPr>
            </w:pPr>
            <w:r>
              <w:rPr>
                <w:b/>
                <w:color w:val="FFFFFF"/>
              </w:rPr>
              <w:t>40</w:t>
            </w:r>
          </w:p>
        </w:tc>
      </w:tr>
      <w:tr w:rsidR="00834864" w:rsidTr="00DB453A">
        <w:tc>
          <w:tcPr>
            <w:cnfStyle w:val="001000000000" w:firstRow="0" w:lastRow="0" w:firstColumn="1" w:lastColumn="0" w:oddVBand="0" w:evenVBand="0" w:oddHBand="0" w:evenHBand="0" w:firstRowFirstColumn="0" w:firstRowLastColumn="0" w:lastRowFirstColumn="0" w:lastRowLastColumn="0"/>
            <w:tcW w:w="2148" w:type="dxa"/>
          </w:tcPr>
          <w:p w:rsidR="00834864" w:rsidRPr="00393E89" w:rsidRDefault="00834864" w:rsidP="009A70CE">
            <w:pPr>
              <w:rPr>
                <w:b/>
                <w:bCs/>
                <w:i/>
                <w:iCs/>
                <w:color w:val="FFFFFF"/>
              </w:rPr>
            </w:pPr>
            <w:r w:rsidRPr="00393E89">
              <w:rPr>
                <w:b/>
                <w:bCs/>
                <w:i/>
                <w:iCs/>
                <w:color w:val="FFFFFF"/>
              </w:rPr>
              <w:t>Year 1</w:t>
            </w:r>
          </w:p>
        </w:tc>
        <w:tc>
          <w:tcPr>
            <w:tcW w:w="2485" w:type="dxa"/>
          </w:tcPr>
          <w:p w:rsidR="00834864" w:rsidRPr="00DB453A" w:rsidRDefault="003463C6" w:rsidP="009A70CE">
            <w:pPr>
              <w:cnfStyle w:val="000000000000" w:firstRow="0" w:lastRow="0" w:firstColumn="0" w:lastColumn="0" w:oddVBand="0" w:evenVBand="0" w:oddHBand="0" w:evenHBand="0" w:firstRowFirstColumn="0" w:firstRowLastColumn="0" w:lastRowFirstColumn="0" w:lastRowLastColumn="0"/>
              <w:rPr>
                <w:b/>
                <w:color w:val="FFFFFF"/>
              </w:rPr>
            </w:pPr>
            <w:r>
              <w:rPr>
                <w:b/>
                <w:color w:val="FFFFFF"/>
              </w:rPr>
              <w:t>3</w:t>
            </w:r>
          </w:p>
        </w:tc>
        <w:tc>
          <w:tcPr>
            <w:tcW w:w="2507" w:type="dxa"/>
          </w:tcPr>
          <w:p w:rsidR="00834864" w:rsidRPr="00DB453A" w:rsidRDefault="00834864" w:rsidP="009A70CE">
            <w:pPr>
              <w:cnfStyle w:val="000000000000" w:firstRow="0" w:lastRow="0" w:firstColumn="0" w:lastColumn="0" w:oddVBand="0" w:evenVBand="0" w:oddHBand="0" w:evenHBand="0" w:firstRowFirstColumn="0" w:firstRowLastColumn="0" w:lastRowFirstColumn="0" w:lastRowLastColumn="0"/>
              <w:rPr>
                <w:b/>
                <w:color w:val="FFFFFF"/>
              </w:rPr>
            </w:pPr>
            <w:r w:rsidRPr="00DB453A">
              <w:rPr>
                <w:b/>
                <w:color w:val="FFFFFF"/>
              </w:rPr>
              <w:t>22</w:t>
            </w:r>
          </w:p>
        </w:tc>
        <w:tc>
          <w:tcPr>
            <w:tcW w:w="2061" w:type="dxa"/>
          </w:tcPr>
          <w:p w:rsidR="00834864" w:rsidRPr="00DB453A" w:rsidRDefault="004C1028" w:rsidP="009A70CE">
            <w:pPr>
              <w:cnfStyle w:val="000000000000" w:firstRow="0" w:lastRow="0" w:firstColumn="0" w:lastColumn="0" w:oddVBand="0" w:evenVBand="0" w:oddHBand="0" w:evenHBand="0" w:firstRowFirstColumn="0" w:firstRowLastColumn="0" w:lastRowFirstColumn="0" w:lastRowLastColumn="0"/>
              <w:rPr>
                <w:b/>
                <w:color w:val="FFFFFF"/>
              </w:rPr>
            </w:pPr>
            <w:r>
              <w:rPr>
                <w:b/>
                <w:color w:val="FFFFFF"/>
              </w:rPr>
              <w:t>66</w:t>
            </w:r>
          </w:p>
        </w:tc>
      </w:tr>
      <w:tr w:rsidR="00834864" w:rsidTr="00DB45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8" w:type="dxa"/>
          </w:tcPr>
          <w:p w:rsidR="00834864" w:rsidRPr="00393E89" w:rsidRDefault="00834864" w:rsidP="009A70CE">
            <w:pPr>
              <w:rPr>
                <w:b/>
                <w:bCs/>
                <w:i/>
                <w:iCs/>
                <w:color w:val="FFFFFF"/>
              </w:rPr>
            </w:pPr>
            <w:r>
              <w:rPr>
                <w:b/>
                <w:bCs/>
                <w:i/>
                <w:iCs/>
                <w:color w:val="FFFFFF"/>
              </w:rPr>
              <w:t>Year 2</w:t>
            </w:r>
          </w:p>
        </w:tc>
        <w:tc>
          <w:tcPr>
            <w:tcW w:w="2485" w:type="dxa"/>
          </w:tcPr>
          <w:p w:rsidR="00834864" w:rsidRPr="00DB453A" w:rsidRDefault="003463C6" w:rsidP="009A70CE">
            <w:pPr>
              <w:cnfStyle w:val="000000100000" w:firstRow="0" w:lastRow="0" w:firstColumn="0" w:lastColumn="0" w:oddVBand="0" w:evenVBand="0" w:oddHBand="1" w:evenHBand="0" w:firstRowFirstColumn="0" w:firstRowLastColumn="0" w:lastRowFirstColumn="0" w:lastRowLastColumn="0"/>
              <w:rPr>
                <w:b/>
                <w:color w:val="FFFFFF"/>
              </w:rPr>
            </w:pPr>
            <w:r>
              <w:rPr>
                <w:b/>
                <w:color w:val="FFFFFF"/>
              </w:rPr>
              <w:t>1</w:t>
            </w:r>
          </w:p>
        </w:tc>
        <w:tc>
          <w:tcPr>
            <w:tcW w:w="2507" w:type="dxa"/>
          </w:tcPr>
          <w:p w:rsidR="00834864" w:rsidRPr="00DB453A" w:rsidRDefault="00834864" w:rsidP="009A70CE">
            <w:pPr>
              <w:cnfStyle w:val="000000100000" w:firstRow="0" w:lastRow="0" w:firstColumn="0" w:lastColumn="0" w:oddVBand="0" w:evenVBand="0" w:oddHBand="1" w:evenHBand="0" w:firstRowFirstColumn="0" w:firstRowLastColumn="0" w:lastRowFirstColumn="0" w:lastRowLastColumn="0"/>
              <w:rPr>
                <w:b/>
                <w:color w:val="FFFFFF"/>
              </w:rPr>
            </w:pPr>
            <w:r w:rsidRPr="00DB453A">
              <w:rPr>
                <w:b/>
                <w:color w:val="FFFFFF"/>
              </w:rPr>
              <w:t>24</w:t>
            </w:r>
          </w:p>
        </w:tc>
        <w:tc>
          <w:tcPr>
            <w:tcW w:w="2061" w:type="dxa"/>
          </w:tcPr>
          <w:p w:rsidR="00834864" w:rsidRPr="00DB453A" w:rsidRDefault="004C1028" w:rsidP="009A70CE">
            <w:pPr>
              <w:cnfStyle w:val="000000100000" w:firstRow="0" w:lastRow="0" w:firstColumn="0" w:lastColumn="0" w:oddVBand="0" w:evenVBand="0" w:oddHBand="1" w:evenHBand="0" w:firstRowFirstColumn="0" w:firstRowLastColumn="0" w:lastRowFirstColumn="0" w:lastRowLastColumn="0"/>
              <w:rPr>
                <w:b/>
                <w:color w:val="FFFFFF"/>
              </w:rPr>
            </w:pPr>
            <w:r>
              <w:rPr>
                <w:b/>
                <w:color w:val="FFFFFF"/>
              </w:rPr>
              <w:t>24</w:t>
            </w:r>
          </w:p>
        </w:tc>
      </w:tr>
      <w:tr w:rsidR="00834864" w:rsidTr="00DB453A">
        <w:tc>
          <w:tcPr>
            <w:cnfStyle w:val="001000000000" w:firstRow="0" w:lastRow="0" w:firstColumn="1" w:lastColumn="0" w:oddVBand="0" w:evenVBand="0" w:oddHBand="0" w:evenHBand="0" w:firstRowFirstColumn="0" w:firstRowLastColumn="0" w:lastRowFirstColumn="0" w:lastRowLastColumn="0"/>
            <w:tcW w:w="2148" w:type="dxa"/>
          </w:tcPr>
          <w:p w:rsidR="00834864" w:rsidRPr="00393E89" w:rsidRDefault="00834864" w:rsidP="009A70CE">
            <w:pPr>
              <w:rPr>
                <w:b/>
                <w:bCs/>
                <w:i/>
                <w:iCs/>
                <w:color w:val="FFFFFF"/>
              </w:rPr>
            </w:pPr>
            <w:r>
              <w:rPr>
                <w:b/>
                <w:bCs/>
                <w:i/>
                <w:iCs/>
                <w:color w:val="FFFFFF"/>
              </w:rPr>
              <w:t>Primary</w:t>
            </w:r>
          </w:p>
        </w:tc>
        <w:tc>
          <w:tcPr>
            <w:tcW w:w="2485" w:type="dxa"/>
          </w:tcPr>
          <w:p w:rsidR="00834864" w:rsidRPr="00DB453A" w:rsidRDefault="00834864" w:rsidP="009A70CE">
            <w:pPr>
              <w:cnfStyle w:val="000000000000" w:firstRow="0" w:lastRow="0" w:firstColumn="0" w:lastColumn="0" w:oddVBand="0" w:evenVBand="0" w:oddHBand="0" w:evenHBand="0" w:firstRowFirstColumn="0" w:firstRowLastColumn="0" w:lastRowFirstColumn="0" w:lastRowLastColumn="0"/>
              <w:rPr>
                <w:b/>
                <w:color w:val="FFFFFF"/>
              </w:rPr>
            </w:pPr>
            <w:r w:rsidRPr="00DB453A">
              <w:rPr>
                <w:b/>
                <w:color w:val="FFFFFF"/>
              </w:rPr>
              <w:t>3</w:t>
            </w:r>
          </w:p>
        </w:tc>
        <w:tc>
          <w:tcPr>
            <w:tcW w:w="2507" w:type="dxa"/>
          </w:tcPr>
          <w:p w:rsidR="00834864" w:rsidRPr="00DB453A" w:rsidRDefault="00834864" w:rsidP="009A70CE">
            <w:pPr>
              <w:cnfStyle w:val="000000000000" w:firstRow="0" w:lastRow="0" w:firstColumn="0" w:lastColumn="0" w:oddVBand="0" w:evenVBand="0" w:oddHBand="0" w:evenHBand="0" w:firstRowFirstColumn="0" w:firstRowLastColumn="0" w:lastRowFirstColumn="0" w:lastRowLastColumn="0"/>
              <w:rPr>
                <w:b/>
                <w:color w:val="FFFFFF"/>
              </w:rPr>
            </w:pPr>
            <w:r w:rsidRPr="00DB453A">
              <w:rPr>
                <w:b/>
                <w:color w:val="FFFFFF"/>
              </w:rPr>
              <w:t>30</w:t>
            </w:r>
          </w:p>
        </w:tc>
        <w:tc>
          <w:tcPr>
            <w:tcW w:w="2061" w:type="dxa"/>
          </w:tcPr>
          <w:p w:rsidR="00834864" w:rsidRPr="00DB453A" w:rsidRDefault="00834864" w:rsidP="009A70CE">
            <w:pPr>
              <w:cnfStyle w:val="000000000000" w:firstRow="0" w:lastRow="0" w:firstColumn="0" w:lastColumn="0" w:oddVBand="0" w:evenVBand="0" w:oddHBand="0" w:evenHBand="0" w:firstRowFirstColumn="0" w:firstRowLastColumn="0" w:lastRowFirstColumn="0" w:lastRowLastColumn="0"/>
              <w:rPr>
                <w:b/>
                <w:color w:val="FFFFFF"/>
              </w:rPr>
            </w:pPr>
            <w:r w:rsidRPr="00DB453A">
              <w:rPr>
                <w:b/>
                <w:color w:val="FFFFFF"/>
              </w:rPr>
              <w:t>90</w:t>
            </w:r>
          </w:p>
        </w:tc>
      </w:tr>
      <w:tr w:rsidR="00834864" w:rsidTr="00DB45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8" w:type="dxa"/>
          </w:tcPr>
          <w:p w:rsidR="00834864" w:rsidRPr="00393E89" w:rsidRDefault="00834864" w:rsidP="009A70CE">
            <w:pPr>
              <w:rPr>
                <w:b/>
                <w:bCs/>
                <w:i/>
                <w:iCs/>
                <w:color w:val="FFFFFF"/>
              </w:rPr>
            </w:pPr>
            <w:r w:rsidRPr="00393E89">
              <w:rPr>
                <w:b/>
                <w:bCs/>
                <w:i/>
                <w:iCs/>
                <w:color w:val="FFFFFF"/>
              </w:rPr>
              <w:t>TOTAL</w:t>
            </w:r>
          </w:p>
        </w:tc>
        <w:tc>
          <w:tcPr>
            <w:tcW w:w="2485" w:type="dxa"/>
          </w:tcPr>
          <w:p w:rsidR="00834864" w:rsidRPr="00DB453A" w:rsidRDefault="00834864" w:rsidP="009A70CE">
            <w:pPr>
              <w:cnfStyle w:val="000000100000" w:firstRow="0" w:lastRow="0" w:firstColumn="0" w:lastColumn="0" w:oddVBand="0" w:evenVBand="0" w:oddHBand="1" w:evenHBand="0" w:firstRowFirstColumn="0" w:firstRowLastColumn="0" w:lastRowFirstColumn="0" w:lastRowLastColumn="0"/>
              <w:rPr>
                <w:b/>
                <w:color w:val="FFFFFF"/>
              </w:rPr>
            </w:pPr>
            <w:r w:rsidRPr="00DB453A">
              <w:rPr>
                <w:b/>
                <w:color w:val="FFFFFF"/>
              </w:rPr>
              <w:t>9</w:t>
            </w:r>
          </w:p>
        </w:tc>
        <w:tc>
          <w:tcPr>
            <w:tcW w:w="2507" w:type="dxa"/>
          </w:tcPr>
          <w:p w:rsidR="00834864" w:rsidRPr="00DB453A" w:rsidRDefault="00834864" w:rsidP="009A70CE">
            <w:pPr>
              <w:cnfStyle w:val="000000100000" w:firstRow="0" w:lastRow="0" w:firstColumn="0" w:lastColumn="0" w:oddVBand="0" w:evenVBand="0" w:oddHBand="1" w:evenHBand="0" w:firstRowFirstColumn="0" w:firstRowLastColumn="0" w:lastRowFirstColumn="0" w:lastRowLastColumn="0"/>
              <w:rPr>
                <w:b/>
                <w:color w:val="FFFFFF"/>
              </w:rPr>
            </w:pPr>
          </w:p>
        </w:tc>
        <w:tc>
          <w:tcPr>
            <w:tcW w:w="2061" w:type="dxa"/>
          </w:tcPr>
          <w:p w:rsidR="00834864" w:rsidRPr="00DB453A" w:rsidRDefault="004C1028" w:rsidP="009A70CE">
            <w:pPr>
              <w:cnfStyle w:val="000000100000" w:firstRow="0" w:lastRow="0" w:firstColumn="0" w:lastColumn="0" w:oddVBand="0" w:evenVBand="0" w:oddHBand="1" w:evenHBand="0" w:firstRowFirstColumn="0" w:firstRowLastColumn="0" w:lastRowFirstColumn="0" w:lastRowLastColumn="0"/>
              <w:rPr>
                <w:b/>
                <w:color w:val="FFFFFF"/>
              </w:rPr>
            </w:pPr>
            <w:r>
              <w:rPr>
                <w:b/>
                <w:color w:val="FFFFFF"/>
              </w:rPr>
              <w:t>220</w:t>
            </w:r>
          </w:p>
        </w:tc>
      </w:tr>
    </w:tbl>
    <w:p w:rsidR="00834864" w:rsidRPr="00834864" w:rsidRDefault="00834864" w:rsidP="00834864">
      <w:pPr>
        <w:ind w:right="-900"/>
        <w:jc w:val="both"/>
        <w:rPr>
          <w:rFonts w:ascii="Arial" w:hAnsi="Arial" w:cs="Arial"/>
          <w:sz w:val="22"/>
          <w:szCs w:val="22"/>
        </w:rPr>
      </w:pPr>
    </w:p>
    <w:p w:rsidR="00834864" w:rsidRDefault="00834864" w:rsidP="00834864">
      <w:pPr>
        <w:pStyle w:val="BodyText"/>
      </w:pPr>
      <w:proofErr w:type="gramStart"/>
      <w:r>
        <w:t>Published June 2018.</w:t>
      </w:r>
      <w:proofErr w:type="gramEnd"/>
      <w:r>
        <w:t xml:space="preserve"> Endorsed by Sharon McFarlane, Director, Education Leadership</w:t>
      </w:r>
    </w:p>
    <w:p w:rsidR="00834864" w:rsidRDefault="00834864" w:rsidP="00834864">
      <w:pPr>
        <w:pStyle w:val="Heading1"/>
        <w:ind w:left="0"/>
        <w:jc w:val="center"/>
        <w:rPr>
          <w:rFonts w:ascii="Arial" w:hAnsi="Arial" w:cs="Arial"/>
          <w:bCs w:val="0"/>
          <w:i w:val="0"/>
          <w:iCs w:val="0"/>
          <w:sz w:val="24"/>
          <w:szCs w:val="24"/>
        </w:rPr>
      </w:pPr>
    </w:p>
    <w:p w:rsidR="00834864" w:rsidRDefault="00834864" w:rsidP="00834864">
      <w:pPr>
        <w:pStyle w:val="Heading1"/>
        <w:ind w:left="0"/>
        <w:jc w:val="center"/>
        <w:rPr>
          <w:rFonts w:ascii="Arial" w:hAnsi="Arial" w:cs="Arial"/>
          <w:bCs w:val="0"/>
          <w:i w:val="0"/>
          <w:iCs w:val="0"/>
          <w:sz w:val="24"/>
          <w:szCs w:val="24"/>
        </w:rPr>
      </w:pPr>
      <w:r w:rsidRPr="00834864">
        <w:rPr>
          <w:rFonts w:ascii="Arial" w:hAnsi="Arial" w:cs="Arial"/>
          <w:bCs w:val="0"/>
          <w:i w:val="0"/>
          <w:iCs w:val="0"/>
          <w:sz w:val="24"/>
          <w:szCs w:val="24"/>
        </w:rPr>
        <w:t>Enrolment Buffer</w:t>
      </w:r>
    </w:p>
    <w:p w:rsidR="00834864" w:rsidRPr="00834864" w:rsidRDefault="00834864" w:rsidP="00834864"/>
    <w:p w:rsidR="00834864" w:rsidRDefault="00834864" w:rsidP="00834864">
      <w:r>
        <w:t>To ensure that all students within the school intake area can be catered for each school is required to identify a buffer that is reserved for children within the intake zone based upon historical enrolment data and anticipated enrolments.</w:t>
      </w:r>
    </w:p>
    <w:p w:rsidR="00834864" w:rsidRDefault="00834864" w:rsidP="00834864"/>
    <w:p w:rsidR="00834864" w:rsidRDefault="00834864" w:rsidP="00834864">
      <w:r>
        <w:t>Redhead Public School has an enrolment buffer of 8 positions that is reserved for In Zone Enrolments. This leaves a total of 210 enrolment positions available beneath the buffer.</w:t>
      </w:r>
    </w:p>
    <w:p w:rsidR="00834864" w:rsidRDefault="00834864" w:rsidP="00834864">
      <w:pPr>
        <w:pStyle w:val="Heading1"/>
        <w:ind w:left="0"/>
        <w:jc w:val="center"/>
        <w:rPr>
          <w:rFonts w:ascii="Arial" w:hAnsi="Arial" w:cs="Arial"/>
          <w:bCs w:val="0"/>
          <w:i w:val="0"/>
          <w:iCs w:val="0"/>
          <w:sz w:val="24"/>
          <w:szCs w:val="24"/>
        </w:rPr>
      </w:pPr>
    </w:p>
    <w:p w:rsidR="00834864" w:rsidRDefault="00834864" w:rsidP="00834864">
      <w:pPr>
        <w:pStyle w:val="Heading1"/>
        <w:ind w:left="0"/>
        <w:jc w:val="center"/>
        <w:rPr>
          <w:rFonts w:ascii="Arial" w:hAnsi="Arial" w:cs="Arial"/>
          <w:bCs w:val="0"/>
          <w:i w:val="0"/>
          <w:iCs w:val="0"/>
          <w:sz w:val="24"/>
          <w:szCs w:val="24"/>
        </w:rPr>
      </w:pPr>
    </w:p>
    <w:p w:rsidR="00834864" w:rsidRDefault="00834864" w:rsidP="00834864">
      <w:pPr>
        <w:pStyle w:val="Heading1"/>
        <w:ind w:left="0"/>
        <w:jc w:val="center"/>
        <w:rPr>
          <w:rFonts w:ascii="Arial" w:hAnsi="Arial" w:cs="Arial"/>
          <w:bCs w:val="0"/>
          <w:i w:val="0"/>
          <w:iCs w:val="0"/>
          <w:sz w:val="24"/>
          <w:szCs w:val="24"/>
        </w:rPr>
      </w:pPr>
      <w:r w:rsidRPr="00834864">
        <w:rPr>
          <w:rFonts w:ascii="Arial" w:hAnsi="Arial" w:cs="Arial"/>
          <w:bCs w:val="0"/>
          <w:i w:val="0"/>
          <w:iCs w:val="0"/>
          <w:sz w:val="24"/>
          <w:szCs w:val="24"/>
        </w:rPr>
        <w:t>Application for Non-Local enrolment</w:t>
      </w:r>
    </w:p>
    <w:p w:rsidR="00834864" w:rsidRPr="00834864" w:rsidRDefault="00834864" w:rsidP="00834864"/>
    <w:p w:rsidR="00834864" w:rsidRDefault="00834864" w:rsidP="00834864">
      <w:r>
        <w:t xml:space="preserve">Parents may seek to enrol their child in the school of their choice. </w:t>
      </w:r>
    </w:p>
    <w:p w:rsidR="00834864" w:rsidRPr="00ED3848" w:rsidRDefault="00834864" w:rsidP="00834864">
      <w:pPr>
        <w:rPr>
          <w:sz w:val="12"/>
        </w:rPr>
      </w:pPr>
    </w:p>
    <w:p w:rsidR="00834864" w:rsidRPr="00037A3C" w:rsidRDefault="00834864" w:rsidP="00834864">
      <w:r w:rsidRPr="00037A3C">
        <w:t>Non-local students may only be accepted when the enrolment buffer is not in force and their enrolment into a particular class does not exceed the maximum size for that grade.</w:t>
      </w:r>
    </w:p>
    <w:p w:rsidR="00834864" w:rsidRPr="00ED3848" w:rsidRDefault="00834864" w:rsidP="00834864">
      <w:pPr>
        <w:rPr>
          <w:sz w:val="12"/>
        </w:rPr>
      </w:pPr>
    </w:p>
    <w:p w:rsidR="00834864" w:rsidRPr="00037A3C" w:rsidRDefault="00834864" w:rsidP="00834864">
      <w:r w:rsidRPr="00037A3C">
        <w:t>In cases where the demand for non-local places exceeds availability, the school will establish a Placement Panel, made up of parent</w:t>
      </w:r>
      <w:r>
        <w:t xml:space="preserve"> representative</w:t>
      </w:r>
      <w:r w:rsidRPr="00037A3C">
        <w:t xml:space="preserve"> and </w:t>
      </w:r>
      <w:r>
        <w:t>staff representative</w:t>
      </w:r>
      <w:r w:rsidRPr="00037A3C">
        <w:t xml:space="preserve"> to make a recommendation to the </w:t>
      </w:r>
      <w:r w:rsidRPr="00037A3C">
        <w:lastRenderedPageBreak/>
        <w:t xml:space="preserve">principal on enrolment. The Placement Panel will consider only written enrolment information provided by each non-local applicant for enrolment. </w:t>
      </w:r>
    </w:p>
    <w:p w:rsidR="00834864" w:rsidRPr="00ED3848" w:rsidRDefault="00834864" w:rsidP="00834864">
      <w:pPr>
        <w:rPr>
          <w:sz w:val="12"/>
        </w:rPr>
      </w:pPr>
    </w:p>
    <w:p w:rsidR="00834864" w:rsidRPr="00037A3C" w:rsidRDefault="00834864" w:rsidP="00834864">
      <w:r w:rsidRPr="00037A3C">
        <w:t xml:space="preserve">The </w:t>
      </w:r>
      <w:r>
        <w:t>Redhead</w:t>
      </w:r>
      <w:r w:rsidRPr="00037A3C">
        <w:t xml:space="preserve"> School Placement Panel will consider the following criteria to support non-local applications:</w:t>
      </w:r>
    </w:p>
    <w:p w:rsidR="00834864" w:rsidRPr="00037A3C" w:rsidRDefault="00834864" w:rsidP="00834864"/>
    <w:p w:rsidR="00834864" w:rsidRPr="00037A3C" w:rsidRDefault="00834864" w:rsidP="00834864">
      <w:pPr>
        <w:widowControl/>
        <w:numPr>
          <w:ilvl w:val="0"/>
          <w:numId w:val="10"/>
        </w:numPr>
        <w:autoSpaceDE/>
        <w:autoSpaceDN/>
        <w:adjustRightInd/>
      </w:pPr>
      <w:r w:rsidRPr="00037A3C">
        <w:t>Proximity and access to the school</w:t>
      </w:r>
    </w:p>
    <w:p w:rsidR="00834864" w:rsidRPr="00037A3C" w:rsidRDefault="00834864" w:rsidP="00834864">
      <w:pPr>
        <w:widowControl/>
        <w:numPr>
          <w:ilvl w:val="0"/>
          <w:numId w:val="10"/>
        </w:numPr>
        <w:autoSpaceDE/>
        <w:autoSpaceDN/>
        <w:adjustRightInd/>
      </w:pPr>
      <w:r w:rsidRPr="00037A3C">
        <w:t>Siblings already enrolled at the school</w:t>
      </w:r>
    </w:p>
    <w:p w:rsidR="00834864" w:rsidRPr="00037A3C" w:rsidRDefault="00834864" w:rsidP="00834864">
      <w:pPr>
        <w:widowControl/>
        <w:numPr>
          <w:ilvl w:val="0"/>
          <w:numId w:val="10"/>
        </w:numPr>
        <w:autoSpaceDE/>
        <w:autoSpaceDN/>
        <w:adjustRightInd/>
      </w:pPr>
      <w:r w:rsidRPr="00037A3C">
        <w:t>Medical reasons</w:t>
      </w:r>
    </w:p>
    <w:p w:rsidR="00834864" w:rsidRPr="00037A3C" w:rsidRDefault="00834864" w:rsidP="00834864">
      <w:pPr>
        <w:widowControl/>
        <w:numPr>
          <w:ilvl w:val="0"/>
          <w:numId w:val="10"/>
        </w:numPr>
        <w:autoSpaceDE/>
        <w:autoSpaceDN/>
        <w:adjustRightInd/>
      </w:pPr>
      <w:r w:rsidRPr="00037A3C">
        <w:t>Safety and supervision of the student before and after school</w:t>
      </w:r>
    </w:p>
    <w:p w:rsidR="00834864" w:rsidRPr="00037A3C" w:rsidRDefault="00834864" w:rsidP="00834864">
      <w:pPr>
        <w:widowControl/>
        <w:numPr>
          <w:ilvl w:val="0"/>
          <w:numId w:val="10"/>
        </w:numPr>
        <w:autoSpaceDE/>
        <w:autoSpaceDN/>
        <w:adjustRightInd/>
      </w:pPr>
      <w:r w:rsidRPr="00037A3C">
        <w:t>Special interest and abilities</w:t>
      </w:r>
    </w:p>
    <w:p w:rsidR="00834864" w:rsidRPr="00037A3C" w:rsidRDefault="00834864" w:rsidP="00834864">
      <w:pPr>
        <w:widowControl/>
        <w:numPr>
          <w:ilvl w:val="0"/>
          <w:numId w:val="10"/>
        </w:numPr>
        <w:autoSpaceDE/>
        <w:autoSpaceDN/>
        <w:adjustRightInd/>
      </w:pPr>
      <w:r w:rsidRPr="00037A3C">
        <w:t>Compassionate circumstances</w:t>
      </w:r>
    </w:p>
    <w:p w:rsidR="00834864" w:rsidRPr="00037A3C" w:rsidRDefault="00834864" w:rsidP="00834864">
      <w:pPr>
        <w:widowControl/>
        <w:numPr>
          <w:ilvl w:val="0"/>
          <w:numId w:val="10"/>
        </w:numPr>
        <w:autoSpaceDE/>
        <w:autoSpaceDN/>
        <w:adjustRightInd/>
      </w:pPr>
      <w:r w:rsidRPr="00037A3C">
        <w:t>Structure and organization of the school</w:t>
      </w:r>
    </w:p>
    <w:p w:rsidR="00834864" w:rsidRPr="00037A3C" w:rsidRDefault="00834864" w:rsidP="00834864"/>
    <w:p w:rsidR="00834864" w:rsidRDefault="00834864" w:rsidP="00834864">
      <w:r w:rsidRPr="00037A3C">
        <w:t>Waiting lists may be established for non-local students. Parents will be advised in writing of their child’s position on the waiting list. Waiting lists will be in force for the current school year only.</w:t>
      </w:r>
    </w:p>
    <w:p w:rsidR="00834864" w:rsidRDefault="00834864" w:rsidP="00834864"/>
    <w:p w:rsidR="00834864" w:rsidRPr="00037A3C" w:rsidRDefault="00834864" w:rsidP="00834864">
      <w:r w:rsidRPr="006F257F">
        <w:rPr>
          <w:highlight w:val="yellow"/>
        </w:rPr>
        <w:t>The</w:t>
      </w:r>
      <w:r>
        <w:rPr>
          <w:highlight w:val="yellow"/>
        </w:rPr>
        <w:t xml:space="preserve"> current enrolment in 2018 is 27</w:t>
      </w:r>
      <w:r w:rsidRPr="006F257F">
        <w:rPr>
          <w:highlight w:val="yellow"/>
        </w:rPr>
        <w:t xml:space="preserve">2 which </w:t>
      </w:r>
      <w:proofErr w:type="gramStart"/>
      <w:r w:rsidRPr="006F257F">
        <w:rPr>
          <w:highlight w:val="yellow"/>
        </w:rPr>
        <w:t>is</w:t>
      </w:r>
      <w:proofErr w:type="gramEnd"/>
      <w:r w:rsidRPr="006F257F">
        <w:rPr>
          <w:highlight w:val="yellow"/>
        </w:rPr>
        <w:t xml:space="preserve"> well in excess of the school buffer. This means that the school will not be able to consider any non-local enrolment applications for 2019.</w:t>
      </w:r>
    </w:p>
    <w:p w:rsidR="00834864" w:rsidRPr="00ED3848" w:rsidRDefault="00834864" w:rsidP="00834864">
      <w:pPr>
        <w:rPr>
          <w:sz w:val="12"/>
        </w:rPr>
      </w:pPr>
    </w:p>
    <w:p w:rsidR="00834864" w:rsidRDefault="00834864" w:rsidP="00834864">
      <w:pPr>
        <w:pStyle w:val="Heading1"/>
        <w:ind w:left="0"/>
        <w:jc w:val="center"/>
        <w:rPr>
          <w:rFonts w:ascii="Arial" w:hAnsi="Arial" w:cs="Arial"/>
          <w:bCs w:val="0"/>
          <w:i w:val="0"/>
          <w:iCs w:val="0"/>
          <w:sz w:val="24"/>
          <w:szCs w:val="24"/>
        </w:rPr>
      </w:pPr>
    </w:p>
    <w:p w:rsidR="00834864" w:rsidRDefault="00834864" w:rsidP="00834864">
      <w:pPr>
        <w:pStyle w:val="Heading1"/>
        <w:ind w:left="0"/>
        <w:jc w:val="center"/>
        <w:rPr>
          <w:rFonts w:ascii="Arial" w:hAnsi="Arial" w:cs="Arial"/>
          <w:bCs w:val="0"/>
          <w:i w:val="0"/>
          <w:iCs w:val="0"/>
          <w:sz w:val="24"/>
          <w:szCs w:val="24"/>
        </w:rPr>
      </w:pPr>
      <w:r w:rsidRPr="00834864">
        <w:rPr>
          <w:rFonts w:ascii="Arial" w:hAnsi="Arial" w:cs="Arial"/>
          <w:bCs w:val="0"/>
          <w:i w:val="0"/>
          <w:iCs w:val="0"/>
          <w:sz w:val="24"/>
          <w:szCs w:val="24"/>
        </w:rPr>
        <w:t>Appeals</w:t>
      </w:r>
    </w:p>
    <w:p w:rsidR="00834864" w:rsidRPr="00834864" w:rsidRDefault="00834864" w:rsidP="00834864"/>
    <w:p w:rsidR="00834864" w:rsidRPr="00037A3C" w:rsidRDefault="00834864" w:rsidP="00834864">
      <w:r w:rsidRPr="00037A3C">
        <w:t xml:space="preserve">Parents may make appeals against the decision of the Placement Panel, in writing, to the principal. The principal will seek to resolve the matter. If the matter is not resolved at the local level, the </w:t>
      </w:r>
      <w:r>
        <w:t xml:space="preserve">Director, Educational Leadership, </w:t>
      </w:r>
      <w:r w:rsidR="000E53A1">
        <w:t xml:space="preserve">Lake Macquarie East </w:t>
      </w:r>
      <w:r>
        <w:t>Network,</w:t>
      </w:r>
      <w:r w:rsidRPr="00037A3C">
        <w:t xml:space="preserve"> will be asked to consider the appeal and make a determination.</w:t>
      </w:r>
    </w:p>
    <w:p w:rsidR="00834864" w:rsidRPr="00ED3848" w:rsidRDefault="00834864" w:rsidP="00834864">
      <w:pPr>
        <w:rPr>
          <w:sz w:val="12"/>
        </w:rPr>
      </w:pPr>
    </w:p>
    <w:p w:rsidR="00834864" w:rsidRPr="00ED3848" w:rsidRDefault="00834864" w:rsidP="00834864">
      <w:pPr>
        <w:rPr>
          <w:sz w:val="12"/>
        </w:rPr>
      </w:pPr>
    </w:p>
    <w:p w:rsidR="00834864" w:rsidRDefault="00834864" w:rsidP="00834864">
      <w:pPr>
        <w:pStyle w:val="Heading1"/>
        <w:rPr>
          <w:rFonts w:ascii="Arial" w:hAnsi="Arial" w:cs="Arial"/>
          <w:bCs w:val="0"/>
          <w:i w:val="0"/>
          <w:iCs w:val="0"/>
          <w:sz w:val="24"/>
          <w:szCs w:val="24"/>
        </w:rPr>
      </w:pPr>
    </w:p>
    <w:p w:rsidR="00834864" w:rsidRDefault="00834864" w:rsidP="00834864">
      <w:pPr>
        <w:pStyle w:val="Heading1"/>
        <w:rPr>
          <w:rFonts w:ascii="Arial" w:hAnsi="Arial" w:cs="Arial"/>
          <w:bCs w:val="0"/>
          <w:i w:val="0"/>
          <w:iCs w:val="0"/>
          <w:sz w:val="24"/>
          <w:szCs w:val="24"/>
        </w:rPr>
      </w:pPr>
      <w:r w:rsidRPr="00834864">
        <w:rPr>
          <w:rFonts w:ascii="Arial" w:hAnsi="Arial" w:cs="Arial"/>
          <w:bCs w:val="0"/>
          <w:i w:val="0"/>
          <w:iCs w:val="0"/>
          <w:sz w:val="24"/>
          <w:szCs w:val="24"/>
        </w:rPr>
        <w:t>General information on enrolment</w:t>
      </w:r>
    </w:p>
    <w:p w:rsidR="00834864" w:rsidRPr="00834864" w:rsidRDefault="00834864" w:rsidP="00834864"/>
    <w:p w:rsidR="00834864" w:rsidRPr="00ED3848" w:rsidRDefault="00834864" w:rsidP="00834864">
      <w:pPr>
        <w:ind w:right="-900"/>
        <w:jc w:val="both"/>
        <w:rPr>
          <w:rFonts w:ascii="Arial" w:hAnsi="Arial" w:cs="Arial"/>
          <w:sz w:val="12"/>
          <w:szCs w:val="22"/>
        </w:rPr>
      </w:pPr>
    </w:p>
    <w:p w:rsidR="00834864" w:rsidRPr="00037A3C" w:rsidRDefault="00834864" w:rsidP="00834864">
      <w:pPr>
        <w:widowControl/>
        <w:numPr>
          <w:ilvl w:val="0"/>
          <w:numId w:val="11"/>
        </w:numPr>
        <w:autoSpaceDE/>
        <w:autoSpaceDN/>
        <w:adjustRightInd/>
      </w:pPr>
      <w:r w:rsidRPr="00037A3C">
        <w:t>Children who will attain the age of five years, prior to 1</w:t>
      </w:r>
      <w:r w:rsidRPr="00037A3C">
        <w:rPr>
          <w:vertAlign w:val="superscript"/>
        </w:rPr>
        <w:t>st</w:t>
      </w:r>
      <w:r w:rsidRPr="00037A3C">
        <w:t xml:space="preserve"> August in a particular year, may be enrolled at school at the beginning of that school year. Children who are five after 31</w:t>
      </w:r>
      <w:r w:rsidRPr="00037A3C">
        <w:rPr>
          <w:vertAlign w:val="superscript"/>
        </w:rPr>
        <w:t>st</w:t>
      </w:r>
      <w:r w:rsidRPr="00037A3C">
        <w:t xml:space="preserve"> July must await enrolment until the beginning of the following year.</w:t>
      </w:r>
    </w:p>
    <w:p w:rsidR="00834864" w:rsidRPr="00ED3848" w:rsidRDefault="00834864" w:rsidP="00834864">
      <w:pPr>
        <w:rPr>
          <w:sz w:val="12"/>
        </w:rPr>
      </w:pPr>
    </w:p>
    <w:p w:rsidR="00834864" w:rsidRPr="00037A3C" w:rsidRDefault="00834864" w:rsidP="00834864">
      <w:pPr>
        <w:widowControl/>
        <w:numPr>
          <w:ilvl w:val="0"/>
          <w:numId w:val="11"/>
        </w:numPr>
        <w:autoSpaceDE/>
        <w:autoSpaceDN/>
        <w:adjustRightInd/>
      </w:pPr>
      <w:r w:rsidRPr="00037A3C">
        <w:t>Evidence of age for each Kindergarten child is required before enrolment may take place. This requirement may be satisfied by the production of the original Birth Certificate.</w:t>
      </w:r>
    </w:p>
    <w:p w:rsidR="00834864" w:rsidRPr="00037A3C" w:rsidRDefault="00834864" w:rsidP="00834864">
      <w:pPr>
        <w:widowControl/>
        <w:numPr>
          <w:ilvl w:val="0"/>
          <w:numId w:val="11"/>
        </w:numPr>
        <w:autoSpaceDE/>
        <w:autoSpaceDN/>
        <w:adjustRightInd/>
      </w:pPr>
      <w:r w:rsidRPr="00037A3C">
        <w:t>All appropriate records can then be requested from the child’s previous Government school.</w:t>
      </w:r>
    </w:p>
    <w:p w:rsidR="00834864" w:rsidRDefault="00834864" w:rsidP="00834864"/>
    <w:p w:rsidR="00834864" w:rsidRDefault="00834864" w:rsidP="00834864">
      <w:pPr>
        <w:pStyle w:val="Heading1"/>
        <w:ind w:left="0"/>
        <w:jc w:val="center"/>
        <w:rPr>
          <w:rFonts w:ascii="Arial" w:hAnsi="Arial" w:cs="Arial"/>
          <w:bCs w:val="0"/>
          <w:i w:val="0"/>
          <w:iCs w:val="0"/>
          <w:sz w:val="24"/>
          <w:szCs w:val="24"/>
        </w:rPr>
      </w:pPr>
    </w:p>
    <w:p w:rsidR="00834864" w:rsidRPr="00834864" w:rsidRDefault="00834864" w:rsidP="00834864">
      <w:pPr>
        <w:pStyle w:val="Heading1"/>
        <w:ind w:left="0"/>
        <w:jc w:val="center"/>
        <w:rPr>
          <w:rFonts w:ascii="Arial" w:hAnsi="Arial" w:cs="Arial"/>
          <w:bCs w:val="0"/>
          <w:i w:val="0"/>
          <w:iCs w:val="0"/>
          <w:sz w:val="24"/>
          <w:szCs w:val="24"/>
        </w:rPr>
      </w:pPr>
      <w:r w:rsidRPr="00834864">
        <w:rPr>
          <w:rFonts w:ascii="Arial" w:hAnsi="Arial" w:cs="Arial"/>
          <w:bCs w:val="0"/>
          <w:i w:val="0"/>
          <w:iCs w:val="0"/>
          <w:sz w:val="24"/>
          <w:szCs w:val="24"/>
        </w:rPr>
        <w:t>Consultation</w:t>
      </w:r>
    </w:p>
    <w:p w:rsidR="00834864" w:rsidRDefault="00834864" w:rsidP="00834864"/>
    <w:p w:rsidR="00834864" w:rsidRDefault="00834864" w:rsidP="00834864">
      <w:r>
        <w:t>These procedures were present</w:t>
      </w:r>
      <w:r w:rsidR="004C1028">
        <w:t>ed</w:t>
      </w:r>
      <w:r>
        <w:t xml:space="preserve"> to the following stakeholders for consideration and consultation:</w:t>
      </w:r>
    </w:p>
    <w:p w:rsidR="00834864" w:rsidRDefault="004C1028" w:rsidP="00834864">
      <w:pPr>
        <w:widowControl/>
        <w:numPr>
          <w:ilvl w:val="0"/>
          <w:numId w:val="12"/>
        </w:numPr>
        <w:autoSpaceDE/>
        <w:autoSpaceDN/>
        <w:adjustRightInd/>
      </w:pPr>
      <w:r>
        <w:t>P&amp;C – 4/6</w:t>
      </w:r>
      <w:r w:rsidR="00796496">
        <w:t xml:space="preserve"> </w:t>
      </w:r>
      <w:r w:rsidR="00834864">
        <w:t>/2018</w:t>
      </w:r>
    </w:p>
    <w:p w:rsidR="00834864" w:rsidRDefault="00834864" w:rsidP="00834864">
      <w:pPr>
        <w:widowControl/>
        <w:numPr>
          <w:ilvl w:val="0"/>
          <w:numId w:val="12"/>
        </w:numPr>
        <w:autoSpaceDE/>
        <w:autoSpaceDN/>
        <w:adjustRightInd/>
      </w:pPr>
      <w:r>
        <w:t xml:space="preserve">AECG – emailed to </w:t>
      </w:r>
      <w:proofErr w:type="spellStart"/>
      <w:r>
        <w:t>Roselea</w:t>
      </w:r>
      <w:proofErr w:type="spellEnd"/>
      <w:r>
        <w:t xml:space="preserve"> Newburn President </w:t>
      </w:r>
      <w:proofErr w:type="spellStart"/>
      <w:r>
        <w:t>Minimbah</w:t>
      </w:r>
      <w:proofErr w:type="spellEnd"/>
      <w:r>
        <w:t xml:space="preserve"> AECG </w:t>
      </w:r>
    </w:p>
    <w:p w:rsidR="00834864" w:rsidRPr="00834864" w:rsidRDefault="004C1028" w:rsidP="00834864">
      <w:pPr>
        <w:widowControl/>
        <w:numPr>
          <w:ilvl w:val="0"/>
          <w:numId w:val="12"/>
        </w:numPr>
        <w:autoSpaceDE/>
        <w:autoSpaceDN/>
        <w:adjustRightInd/>
      </w:pPr>
      <w:r>
        <w:t>Staff – 25/09</w:t>
      </w:r>
      <w:r w:rsidR="00834864">
        <w:t>/2018</w:t>
      </w:r>
    </w:p>
    <w:p w:rsidR="00834864" w:rsidRDefault="00834864" w:rsidP="00834864">
      <w:pPr>
        <w:pStyle w:val="Heading1"/>
        <w:ind w:left="0"/>
        <w:rPr>
          <w:rFonts w:ascii="Arial" w:hAnsi="Arial" w:cs="Arial"/>
          <w:bCs w:val="0"/>
          <w:i w:val="0"/>
          <w:iCs w:val="0"/>
          <w:sz w:val="24"/>
          <w:szCs w:val="24"/>
        </w:rPr>
      </w:pPr>
    </w:p>
    <w:p w:rsidR="00834864" w:rsidRDefault="00834864" w:rsidP="00834864">
      <w:pPr>
        <w:pStyle w:val="Heading1"/>
        <w:ind w:left="0"/>
        <w:jc w:val="center"/>
        <w:rPr>
          <w:rFonts w:ascii="Arial" w:hAnsi="Arial" w:cs="Arial"/>
          <w:bCs w:val="0"/>
          <w:i w:val="0"/>
          <w:iCs w:val="0"/>
          <w:sz w:val="24"/>
          <w:szCs w:val="24"/>
        </w:rPr>
      </w:pPr>
    </w:p>
    <w:p w:rsidR="00834864" w:rsidRPr="00834864" w:rsidRDefault="00834864" w:rsidP="00834864">
      <w:pPr>
        <w:pStyle w:val="Heading1"/>
        <w:ind w:left="0"/>
        <w:jc w:val="center"/>
        <w:rPr>
          <w:rFonts w:ascii="Arial" w:hAnsi="Arial" w:cs="Arial"/>
          <w:bCs w:val="0"/>
          <w:i w:val="0"/>
          <w:iCs w:val="0"/>
          <w:sz w:val="24"/>
          <w:szCs w:val="24"/>
        </w:rPr>
      </w:pPr>
      <w:r w:rsidRPr="00834864">
        <w:rPr>
          <w:rFonts w:ascii="Arial" w:hAnsi="Arial" w:cs="Arial"/>
          <w:bCs w:val="0"/>
          <w:i w:val="0"/>
          <w:iCs w:val="0"/>
          <w:sz w:val="24"/>
          <w:szCs w:val="24"/>
        </w:rPr>
        <w:t>Professional Learning</w:t>
      </w:r>
    </w:p>
    <w:p w:rsidR="00834864" w:rsidRDefault="00834864" w:rsidP="00834864"/>
    <w:p w:rsidR="00834864" w:rsidRDefault="00834864" w:rsidP="00834864">
      <w:r>
        <w:t>To support implementation of these procedures the following professional learning occurred:</w:t>
      </w:r>
    </w:p>
    <w:p w:rsidR="00834864" w:rsidRDefault="00C00026" w:rsidP="00834864">
      <w:pPr>
        <w:widowControl/>
        <w:numPr>
          <w:ilvl w:val="0"/>
          <w:numId w:val="13"/>
        </w:numPr>
        <w:autoSpaceDE/>
        <w:autoSpaceDN/>
        <w:adjustRightInd/>
      </w:pPr>
      <w:r>
        <w:t>SASS Training – Principal 13/06/2018</w:t>
      </w:r>
    </w:p>
    <w:p w:rsidR="00834864" w:rsidRDefault="00834864" w:rsidP="00834864">
      <w:pPr>
        <w:widowControl/>
        <w:numPr>
          <w:ilvl w:val="0"/>
          <w:numId w:val="13"/>
        </w:numPr>
        <w:autoSpaceDE/>
        <w:autoSpaceDN/>
        <w:adjustRightInd/>
      </w:pPr>
      <w:r>
        <w:t xml:space="preserve">Teaching Staff – Principal </w:t>
      </w:r>
      <w:r w:rsidR="00C00026">
        <w:t>13/06/2018</w:t>
      </w:r>
    </w:p>
    <w:p w:rsidR="00834864" w:rsidRDefault="00834864" w:rsidP="00834864">
      <w:pPr>
        <w:pStyle w:val="Heading1"/>
        <w:ind w:left="0"/>
        <w:rPr>
          <w:rFonts w:ascii="Arial" w:hAnsi="Arial" w:cs="Arial"/>
          <w:bCs w:val="0"/>
          <w:i w:val="0"/>
          <w:iCs w:val="0"/>
          <w:sz w:val="24"/>
          <w:szCs w:val="24"/>
        </w:rPr>
      </w:pPr>
    </w:p>
    <w:p w:rsidR="00834864" w:rsidRDefault="00834864" w:rsidP="00834864">
      <w:pPr>
        <w:pStyle w:val="Heading1"/>
        <w:ind w:left="0"/>
        <w:jc w:val="center"/>
        <w:rPr>
          <w:rFonts w:ascii="Arial" w:hAnsi="Arial" w:cs="Arial"/>
          <w:bCs w:val="0"/>
          <w:i w:val="0"/>
          <w:iCs w:val="0"/>
          <w:sz w:val="24"/>
          <w:szCs w:val="24"/>
        </w:rPr>
      </w:pPr>
    </w:p>
    <w:p w:rsidR="00834864" w:rsidRDefault="00834864" w:rsidP="00834864">
      <w:pPr>
        <w:pStyle w:val="Heading1"/>
        <w:ind w:left="0"/>
        <w:jc w:val="center"/>
        <w:rPr>
          <w:rFonts w:ascii="Arial" w:hAnsi="Arial" w:cs="Arial"/>
          <w:bCs w:val="0"/>
          <w:i w:val="0"/>
          <w:iCs w:val="0"/>
          <w:sz w:val="24"/>
          <w:szCs w:val="24"/>
        </w:rPr>
      </w:pPr>
    </w:p>
    <w:p w:rsidR="00834864" w:rsidRPr="00834864" w:rsidRDefault="00834864" w:rsidP="00834864">
      <w:pPr>
        <w:pStyle w:val="Heading1"/>
        <w:ind w:left="142"/>
        <w:jc w:val="center"/>
        <w:rPr>
          <w:rFonts w:ascii="Arial" w:hAnsi="Arial" w:cs="Arial"/>
          <w:bCs w:val="0"/>
          <w:i w:val="0"/>
          <w:iCs w:val="0"/>
          <w:sz w:val="24"/>
          <w:szCs w:val="24"/>
        </w:rPr>
      </w:pPr>
      <w:r w:rsidRPr="00834864">
        <w:rPr>
          <w:rFonts w:ascii="Arial" w:hAnsi="Arial" w:cs="Arial"/>
          <w:bCs w:val="0"/>
          <w:i w:val="0"/>
          <w:iCs w:val="0"/>
          <w:sz w:val="24"/>
          <w:szCs w:val="24"/>
        </w:rPr>
        <w:t>Evaluation and Review</w:t>
      </w:r>
    </w:p>
    <w:p w:rsidR="00834864" w:rsidRDefault="00834864" w:rsidP="00834864"/>
    <w:p w:rsidR="00834864" w:rsidRPr="00122F6E" w:rsidRDefault="00834864" w:rsidP="00834864">
      <w:r>
        <w:t>These procedures are required to be reviewed and updated annually. A draft update will occur in Term 4 based upon anticipated enrolments and the procedures will be finalised in Term 1 based upon confirmation of actual enrolments.</w:t>
      </w:r>
    </w:p>
    <w:p w:rsidR="007D427A" w:rsidRDefault="007D427A" w:rsidP="00835C74"/>
    <w:p w:rsidR="00765856" w:rsidRDefault="00765856" w:rsidP="00835C74"/>
    <w:p w:rsidR="00765856" w:rsidRPr="00835C74" w:rsidRDefault="00765856" w:rsidP="00765856">
      <w:pPr>
        <w:jc w:val="center"/>
      </w:pPr>
      <w:r>
        <w:rPr>
          <w:noProof/>
        </w:rPr>
        <w:drawing>
          <wp:inline distT="0" distB="0" distL="0" distR="0">
            <wp:extent cx="5201376" cy="4753639"/>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intake map.PNG"/>
                    <pic:cNvPicPr/>
                  </pic:nvPicPr>
                  <pic:blipFill>
                    <a:blip r:embed="rId9">
                      <a:extLst>
                        <a:ext uri="{28A0092B-C50C-407E-A947-70E740481C1C}">
                          <a14:useLocalDpi xmlns:a14="http://schemas.microsoft.com/office/drawing/2010/main" val="0"/>
                        </a:ext>
                      </a:extLst>
                    </a:blip>
                    <a:stretch>
                      <a:fillRect/>
                    </a:stretch>
                  </pic:blipFill>
                  <pic:spPr>
                    <a:xfrm>
                      <a:off x="0" y="0"/>
                      <a:ext cx="5201376" cy="4753639"/>
                    </a:xfrm>
                    <a:prstGeom prst="rect">
                      <a:avLst/>
                    </a:prstGeom>
                  </pic:spPr>
                </pic:pic>
              </a:graphicData>
            </a:graphic>
          </wp:inline>
        </w:drawing>
      </w:r>
    </w:p>
    <w:sectPr w:rsidR="00765856" w:rsidRPr="00835C74" w:rsidSect="00834864">
      <w:headerReference w:type="default" r:id="rId10"/>
      <w:footerReference w:type="default" r:id="rId11"/>
      <w:type w:val="continuous"/>
      <w:pgSz w:w="11910" w:h="16840"/>
      <w:pgMar w:top="0" w:right="853" w:bottom="0" w:left="851" w:header="0" w:footer="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1F8" w:rsidRDefault="003571F8" w:rsidP="00554212">
      <w:r>
        <w:separator/>
      </w:r>
    </w:p>
  </w:endnote>
  <w:endnote w:type="continuationSeparator" w:id="0">
    <w:p w:rsidR="003571F8" w:rsidRDefault="003571F8" w:rsidP="00554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ivaldi">
    <w:altName w:val="French Script MT"/>
    <w:panose1 w:val="0302060205050609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27A" w:rsidRDefault="007D427A" w:rsidP="007D427A">
    <w:pPr>
      <w:pStyle w:val="Footer"/>
      <w:tabs>
        <w:tab w:val="left" w:pos="1050"/>
      </w:tabs>
    </w:pPr>
    <w:r>
      <w:rPr>
        <w:noProof/>
      </w:rPr>
      <w:drawing>
        <wp:anchor distT="0" distB="0" distL="114300" distR="114300" simplePos="0" relativeHeight="251662336" behindDoc="1" locked="0" layoutInCell="1" allowOverlap="1" wp14:anchorId="7529AB41" wp14:editId="5A9BC091">
          <wp:simplePos x="0" y="0"/>
          <wp:positionH relativeFrom="column">
            <wp:posOffset>-741045</wp:posOffset>
          </wp:positionH>
          <wp:positionV relativeFrom="paragraph">
            <wp:posOffset>161290</wp:posOffset>
          </wp:positionV>
          <wp:extent cx="8039100" cy="118872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a:off x="0" y="0"/>
                    <a:ext cx="8039100" cy="1188720"/>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6"/>
      <w:gridCol w:w="3666"/>
      <w:gridCol w:w="3666"/>
    </w:tblGrid>
    <w:tr w:rsidR="007D427A" w:rsidTr="007D427A">
      <w:trPr>
        <w:trHeight w:val="1335"/>
      </w:trPr>
      <w:tc>
        <w:tcPr>
          <w:tcW w:w="3666" w:type="dxa"/>
        </w:tcPr>
        <w:p w:rsidR="007D427A" w:rsidRPr="007D427A" w:rsidRDefault="007D427A" w:rsidP="007D427A">
          <w:pPr>
            <w:pStyle w:val="Footer"/>
            <w:tabs>
              <w:tab w:val="left" w:pos="1050"/>
            </w:tabs>
            <w:jc w:val="center"/>
            <w:rPr>
              <w:rFonts w:ascii="Comic Sans MS" w:hAnsi="Comic Sans MS"/>
              <w:b/>
              <w:sz w:val="20"/>
              <w:szCs w:val="20"/>
            </w:rPr>
          </w:pPr>
          <w:r w:rsidRPr="007D427A">
            <w:rPr>
              <w:rFonts w:ascii="Comic Sans MS" w:hAnsi="Comic Sans MS"/>
              <w:b/>
              <w:sz w:val="20"/>
              <w:szCs w:val="20"/>
            </w:rPr>
            <w:t xml:space="preserve">Email: </w:t>
          </w:r>
        </w:p>
        <w:p w:rsidR="007D427A" w:rsidRPr="007D427A" w:rsidRDefault="007D427A" w:rsidP="007D427A">
          <w:pPr>
            <w:pStyle w:val="Footer"/>
            <w:tabs>
              <w:tab w:val="left" w:pos="1050"/>
            </w:tabs>
            <w:jc w:val="center"/>
            <w:rPr>
              <w:rFonts w:ascii="Comic Sans MS" w:hAnsi="Comic Sans MS"/>
              <w:b/>
              <w:sz w:val="20"/>
              <w:szCs w:val="20"/>
            </w:rPr>
          </w:pPr>
          <w:r w:rsidRPr="007D427A">
            <w:rPr>
              <w:rFonts w:ascii="Comic Sans MS" w:hAnsi="Comic Sans MS"/>
              <w:b/>
              <w:sz w:val="20"/>
              <w:szCs w:val="20"/>
            </w:rPr>
            <w:t>redhead-p.school@det.nsw.edu.au</w:t>
          </w:r>
        </w:p>
        <w:p w:rsidR="007D427A" w:rsidRPr="007D427A" w:rsidRDefault="007D427A" w:rsidP="007D427A">
          <w:pPr>
            <w:pStyle w:val="Footer"/>
            <w:tabs>
              <w:tab w:val="clear" w:pos="4513"/>
              <w:tab w:val="clear" w:pos="9026"/>
              <w:tab w:val="left" w:pos="1050"/>
            </w:tabs>
            <w:jc w:val="center"/>
            <w:rPr>
              <w:rFonts w:ascii="Comic Sans MS" w:hAnsi="Comic Sans MS"/>
              <w:b/>
              <w:sz w:val="20"/>
              <w:szCs w:val="20"/>
            </w:rPr>
          </w:pPr>
        </w:p>
      </w:tc>
      <w:tc>
        <w:tcPr>
          <w:tcW w:w="3666" w:type="dxa"/>
        </w:tcPr>
        <w:p w:rsidR="007D427A" w:rsidRPr="007D427A" w:rsidRDefault="007D427A" w:rsidP="007D427A">
          <w:pPr>
            <w:pStyle w:val="Footer"/>
            <w:tabs>
              <w:tab w:val="clear" w:pos="4513"/>
              <w:tab w:val="clear" w:pos="9026"/>
              <w:tab w:val="left" w:pos="1050"/>
            </w:tabs>
            <w:jc w:val="center"/>
            <w:rPr>
              <w:rFonts w:ascii="Comic Sans MS" w:hAnsi="Comic Sans MS"/>
              <w:b/>
              <w:sz w:val="20"/>
              <w:szCs w:val="20"/>
            </w:rPr>
          </w:pPr>
          <w:r w:rsidRPr="007D427A">
            <w:rPr>
              <w:rFonts w:ascii="Comic Sans MS" w:hAnsi="Comic Sans MS"/>
              <w:b/>
              <w:sz w:val="20"/>
              <w:szCs w:val="20"/>
            </w:rPr>
            <w:t xml:space="preserve">Tel: (02) 4944 7215 </w:t>
          </w:r>
        </w:p>
        <w:p w:rsidR="007D427A" w:rsidRPr="007D427A" w:rsidRDefault="007D427A" w:rsidP="007D427A">
          <w:pPr>
            <w:pStyle w:val="Footer"/>
            <w:tabs>
              <w:tab w:val="left" w:pos="1050"/>
            </w:tabs>
            <w:jc w:val="center"/>
            <w:rPr>
              <w:rFonts w:ascii="Comic Sans MS" w:hAnsi="Comic Sans MS"/>
              <w:b/>
              <w:sz w:val="20"/>
              <w:szCs w:val="20"/>
            </w:rPr>
          </w:pPr>
          <w:r w:rsidRPr="007D427A">
            <w:rPr>
              <w:rFonts w:ascii="Comic Sans MS" w:hAnsi="Comic Sans MS"/>
              <w:b/>
              <w:sz w:val="20"/>
              <w:szCs w:val="20"/>
            </w:rPr>
            <w:t>Fax: (02) 4942 6098</w:t>
          </w:r>
        </w:p>
      </w:tc>
      <w:tc>
        <w:tcPr>
          <w:tcW w:w="3666" w:type="dxa"/>
        </w:tcPr>
        <w:p w:rsidR="007D427A" w:rsidRPr="007D427A" w:rsidRDefault="007D427A" w:rsidP="007D427A">
          <w:pPr>
            <w:pStyle w:val="Footer"/>
            <w:tabs>
              <w:tab w:val="clear" w:pos="4513"/>
              <w:tab w:val="clear" w:pos="9026"/>
              <w:tab w:val="left" w:pos="1050"/>
            </w:tabs>
            <w:jc w:val="center"/>
            <w:rPr>
              <w:rFonts w:ascii="Comic Sans MS" w:hAnsi="Comic Sans MS"/>
              <w:b/>
              <w:sz w:val="20"/>
              <w:szCs w:val="20"/>
            </w:rPr>
          </w:pPr>
          <w:r w:rsidRPr="007D427A">
            <w:rPr>
              <w:rFonts w:ascii="Comic Sans MS" w:hAnsi="Comic Sans MS"/>
              <w:b/>
              <w:sz w:val="20"/>
              <w:szCs w:val="20"/>
            </w:rPr>
            <w:t>Website:</w:t>
          </w:r>
        </w:p>
        <w:p w:rsidR="007D427A" w:rsidRPr="007D427A" w:rsidRDefault="007D427A" w:rsidP="007D427A">
          <w:pPr>
            <w:pStyle w:val="Footer"/>
            <w:tabs>
              <w:tab w:val="clear" w:pos="4513"/>
              <w:tab w:val="clear" w:pos="9026"/>
              <w:tab w:val="left" w:pos="1050"/>
            </w:tabs>
            <w:rPr>
              <w:rFonts w:ascii="Comic Sans MS" w:hAnsi="Comic Sans MS"/>
              <w:b/>
              <w:sz w:val="20"/>
              <w:szCs w:val="20"/>
            </w:rPr>
          </w:pPr>
          <w:r w:rsidRPr="007D427A">
            <w:rPr>
              <w:rFonts w:ascii="Comic Sans MS" w:hAnsi="Comic Sans MS"/>
              <w:b/>
              <w:sz w:val="20"/>
              <w:szCs w:val="20"/>
            </w:rPr>
            <w:t>www.redhead-p.schools.nsw.edu.au</w:t>
          </w:r>
        </w:p>
      </w:tc>
    </w:tr>
  </w:tbl>
  <w:p w:rsidR="00554212" w:rsidRDefault="00554212" w:rsidP="00DA5B8F">
    <w:pPr>
      <w:pStyle w:val="Footer"/>
      <w:tabs>
        <w:tab w:val="clear" w:pos="4513"/>
        <w:tab w:val="clear" w:pos="9026"/>
        <w:tab w:val="left" w:pos="105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1F8" w:rsidRDefault="003571F8" w:rsidP="00554212">
      <w:r>
        <w:separator/>
      </w:r>
    </w:p>
  </w:footnote>
  <w:footnote w:type="continuationSeparator" w:id="0">
    <w:p w:rsidR="003571F8" w:rsidRDefault="003571F8" w:rsidP="005542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212" w:rsidRDefault="00267848" w:rsidP="00DA5B8F">
    <w:pPr>
      <w:pStyle w:val="Header"/>
      <w:ind w:left="-567" w:firstLine="567"/>
    </w:pPr>
    <w:r>
      <w:rPr>
        <w:noProof/>
      </w:rPr>
      <w:drawing>
        <wp:anchor distT="0" distB="0" distL="114300" distR="114300" simplePos="0" relativeHeight="251663360" behindDoc="1" locked="0" layoutInCell="1" allowOverlap="1" wp14:anchorId="70A341F1" wp14:editId="4225B715">
          <wp:simplePos x="0" y="0"/>
          <wp:positionH relativeFrom="column">
            <wp:posOffset>-742950</wp:posOffset>
          </wp:positionH>
          <wp:positionV relativeFrom="paragraph">
            <wp:posOffset>-19050</wp:posOffset>
          </wp:positionV>
          <wp:extent cx="9201150" cy="12192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01150" cy="1219200"/>
                  </a:xfrm>
                  <a:prstGeom prst="rect">
                    <a:avLst/>
                  </a:prstGeom>
                  <a:noFill/>
                </pic:spPr>
              </pic:pic>
            </a:graphicData>
          </a:graphic>
          <wp14:sizeRelH relativeFrom="page">
            <wp14:pctWidth>0</wp14:pctWidth>
          </wp14:sizeRelH>
          <wp14:sizeRelV relativeFrom="page">
            <wp14:pctHeight>0</wp14:pctHeight>
          </wp14:sizeRelV>
        </wp:anchor>
      </w:drawing>
    </w:r>
    <w:r w:rsidR="007D427A">
      <w:rPr>
        <w:noProof/>
      </w:rPr>
      <mc:AlternateContent>
        <mc:Choice Requires="wps">
          <w:drawing>
            <wp:anchor distT="0" distB="0" distL="114300" distR="114300" simplePos="0" relativeHeight="251661312" behindDoc="0" locked="0" layoutInCell="1" allowOverlap="1" wp14:anchorId="17155FA1" wp14:editId="2A024F66">
              <wp:simplePos x="0" y="0"/>
              <wp:positionH relativeFrom="column">
                <wp:posOffset>2419350</wp:posOffset>
              </wp:positionH>
              <wp:positionV relativeFrom="paragraph">
                <wp:posOffset>76200</wp:posOffset>
              </wp:positionV>
              <wp:extent cx="4648200" cy="954405"/>
              <wp:effectExtent l="0" t="0" r="0" b="5715"/>
              <wp:wrapNone/>
              <wp:docPr id="3" name="Text Box 3"/>
              <wp:cNvGraphicFramePr/>
              <a:graphic xmlns:a="http://schemas.openxmlformats.org/drawingml/2006/main">
                <a:graphicData uri="http://schemas.microsoft.com/office/word/2010/wordprocessingShape">
                  <wps:wsp>
                    <wps:cNvSpPr txBox="1"/>
                    <wps:spPr>
                      <a:xfrm>
                        <a:off x="0" y="0"/>
                        <a:ext cx="4648200" cy="954405"/>
                      </a:xfrm>
                      <a:prstGeom prst="rect">
                        <a:avLst/>
                      </a:prstGeom>
                      <a:noFill/>
                      <a:ln>
                        <a:noFill/>
                      </a:ln>
                    </wps:spPr>
                    <wps:txbx>
                      <w:txbxContent>
                        <w:p w:rsidR="00DA5B8F" w:rsidRPr="007D427A" w:rsidRDefault="00DA5B8F" w:rsidP="00DA5B8F">
                          <w:pPr>
                            <w:pStyle w:val="Header"/>
                            <w:ind w:left="-1418"/>
                            <w:jc w:val="right"/>
                            <w:rPr>
                              <w:rFonts w:ascii="Comic Sans MS" w:hAnsi="Comic Sans MS"/>
                              <w:b/>
                              <w:noProof/>
                              <w:color w:val="000000" w:themeColor="text1"/>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7D427A">
                            <w:rPr>
                              <w:rFonts w:ascii="Comic Sans MS" w:hAnsi="Comic Sans MS"/>
                              <w:b/>
                              <w:noProof/>
                              <w:color w:val="000000" w:themeColor="text1"/>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Redhead Public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90.5pt;margin-top:6pt;width:366pt;height:75.1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" filled="f" stroked="f">
              <v:textbox style="mso-fit-shape-to-text:t">
                <w:txbxContent>
                  <w:p w:rsidR="00DA5B8F" w:rsidRPr="007D427A" w:rsidRDefault="00DA5B8F" w:rsidP="00DA5B8F">
                    <w:pPr>
                      <w:pStyle w:val="Header"/>
                      <w:ind w:left="-1418"/>
                      <w:jc w:val="right"/>
                      <w:rPr>
                        <w:rFonts w:ascii="Comic Sans MS" w:hAnsi="Comic Sans MS"/>
                        <w:b/>
                        <w:noProof/>
                        <w:color w:val="000000" w:themeColor="text1"/>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7D427A">
                      <w:rPr>
                        <w:rFonts w:ascii="Comic Sans MS" w:hAnsi="Comic Sans MS"/>
                        <w:b/>
                        <w:noProof/>
                        <w:color w:val="000000" w:themeColor="text1"/>
                        <w:sz w:val="64"/>
                        <w:szCs w:val="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Redhead Public School</w:t>
                    </w:r>
                  </w:p>
                </w:txbxContent>
              </v:textbox>
            </v:shape>
          </w:pict>
        </mc:Fallback>
      </mc:AlternateContent>
    </w:r>
    <w:r w:rsidR="00DA5B8F">
      <w:rPr>
        <w:noProof/>
      </w:rPr>
      <mc:AlternateContent>
        <mc:Choice Requires="wps">
          <w:drawing>
            <wp:anchor distT="0" distB="0" distL="114300" distR="114300" simplePos="0" relativeHeight="251659264" behindDoc="0" locked="0" layoutInCell="1" allowOverlap="1" wp14:anchorId="35ACC077" wp14:editId="3F6068DA">
              <wp:simplePos x="0" y="0"/>
              <wp:positionH relativeFrom="column">
                <wp:posOffset>-19050</wp:posOffset>
              </wp:positionH>
              <wp:positionV relativeFrom="paragraph">
                <wp:posOffset>75565</wp:posOffset>
              </wp:positionV>
              <wp:extent cx="723900" cy="752475"/>
              <wp:effectExtent l="0" t="0" r="0" b="0"/>
              <wp:wrapNone/>
              <wp:docPr id="1" name="Text Box 1"/>
              <wp:cNvGraphicFramePr/>
              <a:graphic xmlns:a="http://schemas.openxmlformats.org/drawingml/2006/main">
                <a:graphicData uri="http://schemas.microsoft.com/office/word/2010/wordprocessingShape">
                  <wps:wsp>
                    <wps:cNvSpPr txBox="1"/>
                    <wps:spPr>
                      <a:xfrm>
                        <a:off x="0" y="0"/>
                        <a:ext cx="723900"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A5B8F" w:rsidRDefault="00DA5B8F">
                          <w:r w:rsidRPr="00DA5B8F">
                            <w:rPr>
                              <w:noProof/>
                            </w:rPr>
                            <w:drawing>
                              <wp:inline distT="0" distB="0" distL="0" distR="0" wp14:anchorId="4EEC9DBE" wp14:editId="666C73B0">
                                <wp:extent cx="533400" cy="626165"/>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5016" cy="62806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1.5pt;margin-top:5.95pt;width:57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" filled="f" stroked="f" strokeweight=".5pt">
              <v:textbox>
                <w:txbxContent>
                  <w:p w:rsidR="00DA5B8F" w:rsidRDefault="00DA5B8F">
                    <w:r w:rsidRPr="00DA5B8F">
                      <w:rPr>
                        <w:noProof/>
                      </w:rPr>
                      <w:drawing>
                        <wp:inline distT="0" distB="0" distL="0" distR="0" wp14:anchorId="4EEC9DBE" wp14:editId="666C73B0">
                          <wp:extent cx="533400" cy="626165"/>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35016" cy="628062"/>
                                  </a:xfrm>
                                  <a:prstGeom prst="rect">
                                    <a:avLst/>
                                  </a:prstGeom>
                                  <a:noFill/>
                                  <a:ln>
                                    <a:noFill/>
                                  </a:ln>
                                </pic:spPr>
                              </pic:pic>
                            </a:graphicData>
                          </a:graphic>
                        </wp:inline>
                      </w:drawing>
                    </w:r>
                  </w:p>
                </w:txbxContent>
              </v:textbox>
            </v:shape>
          </w:pict>
        </mc:Fallback>
      </mc:AlternateContent>
    </w:r>
    <w:r w:rsidR="00554212" w:rsidRPr="00DA5B8F">
      <w:t xml:space="preserve"> </w:t>
    </w:r>
  </w:p>
  <w:p w:rsidR="00DA5B8F" w:rsidRDefault="00DA5B8F" w:rsidP="00DA5B8F">
    <w:pPr>
      <w:pStyle w:val="Header"/>
      <w:ind w:left="-567" w:firstLine="567"/>
    </w:pPr>
  </w:p>
  <w:p w:rsidR="00DA5B8F" w:rsidRDefault="00DA5B8F" w:rsidP="00DA5B8F">
    <w:pPr>
      <w:pStyle w:val="Header"/>
      <w:ind w:left="-567" w:firstLine="567"/>
    </w:pPr>
  </w:p>
  <w:p w:rsidR="00DA5B8F" w:rsidRDefault="00DA5B8F" w:rsidP="00DA5B8F">
    <w:pPr>
      <w:pStyle w:val="Header"/>
      <w:ind w:left="-567" w:firstLine="567"/>
    </w:pPr>
  </w:p>
  <w:p w:rsidR="00DA5B8F" w:rsidRDefault="00DA5B8F" w:rsidP="00DA5B8F">
    <w:pPr>
      <w:pStyle w:val="Header"/>
      <w:ind w:left="-567" w:firstLine="567"/>
    </w:pPr>
    <w:r>
      <w:rPr>
        <w:noProof/>
      </w:rPr>
      <mc:AlternateContent>
        <mc:Choice Requires="wps">
          <w:drawing>
            <wp:anchor distT="0" distB="0" distL="114300" distR="114300" simplePos="0" relativeHeight="251664384" behindDoc="0" locked="0" layoutInCell="1" allowOverlap="1" wp14:anchorId="64DD07C9" wp14:editId="0E80903A">
              <wp:simplePos x="0" y="0"/>
              <wp:positionH relativeFrom="column">
                <wp:posOffset>-19050</wp:posOffset>
              </wp:positionH>
              <wp:positionV relativeFrom="paragraph">
                <wp:posOffset>127635</wp:posOffset>
              </wp:positionV>
              <wp:extent cx="2247900" cy="2667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2479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A5B8F" w:rsidRPr="00DA5B8F" w:rsidRDefault="00DA5B8F">
                          <w:pPr>
                            <w:rPr>
                              <w:rFonts w:ascii="Comic Sans MS" w:hAnsi="Comic Sans MS"/>
                              <w:b/>
                              <w:sz w:val="20"/>
                              <w:szCs w:val="20"/>
                            </w:rPr>
                          </w:pPr>
                          <w:r w:rsidRPr="00DA5B8F">
                            <w:rPr>
                              <w:rFonts w:ascii="Comic Sans MS" w:hAnsi="Comic Sans MS"/>
                              <w:b/>
                              <w:sz w:val="20"/>
                              <w:szCs w:val="20"/>
                            </w:rPr>
                            <w:t>Principal: Mrs Lisa Monaghan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1.5pt;margin-top:10.05pt;width:177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" filled="f" stroked="f" strokeweight=".5pt">
              <v:textbox>
                <w:txbxContent>
                  <w:p w:rsidR="00DA5B8F" w:rsidRPr="00DA5B8F" w:rsidRDefault="00DA5B8F">
                    <w:pPr>
                      <w:rPr>
                        <w:rFonts w:ascii="Comic Sans MS" w:hAnsi="Comic Sans MS"/>
                        <w:b/>
                        <w:sz w:val="20"/>
                        <w:szCs w:val="20"/>
                      </w:rPr>
                    </w:pPr>
                    <w:r w:rsidRPr="00DA5B8F">
                      <w:rPr>
                        <w:rFonts w:ascii="Comic Sans MS" w:hAnsi="Comic Sans MS"/>
                        <w:b/>
                        <w:sz w:val="20"/>
                        <w:szCs w:val="20"/>
                      </w:rPr>
                      <w:t>Principal: Mrs Lisa Monaghan</w:t>
                    </w:r>
                  </w:p>
                </w:txbxContent>
              </v:textbox>
            </v:shape>
          </w:pict>
        </mc:Fallback>
      </mc:AlternateContent>
    </w:r>
  </w:p>
  <w:p w:rsidR="00DA5B8F" w:rsidRDefault="00DA5B8F" w:rsidP="00DA5B8F">
    <w:pPr>
      <w:pStyle w:val="Header"/>
      <w:ind w:left="-567" w:firstLine="567"/>
    </w:pPr>
  </w:p>
  <w:p w:rsidR="00DA5B8F" w:rsidRDefault="00DA5B8F" w:rsidP="00DA5B8F">
    <w:pPr>
      <w:pStyle w:val="Header"/>
      <w:ind w:left="-567" w:firstLine="567"/>
    </w:pPr>
  </w:p>
  <w:p w:rsidR="00DA5B8F" w:rsidRPr="00DA5B8F" w:rsidRDefault="00DA5B8F" w:rsidP="00DA5B8F">
    <w:pPr>
      <w:pStyle w:val="Header"/>
      <w:ind w:left="-567" w:firstLine="56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4245B"/>
    <w:multiLevelType w:val="hybridMultilevel"/>
    <w:tmpl w:val="E5384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0CD2929"/>
    <w:multiLevelType w:val="hybridMultilevel"/>
    <w:tmpl w:val="7974EC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82A2CB0"/>
    <w:multiLevelType w:val="hybridMultilevel"/>
    <w:tmpl w:val="3A9618F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C1331D4"/>
    <w:multiLevelType w:val="hybridMultilevel"/>
    <w:tmpl w:val="ACC0F2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DC430BA"/>
    <w:multiLevelType w:val="hybridMultilevel"/>
    <w:tmpl w:val="028E73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79948E9"/>
    <w:multiLevelType w:val="hybridMultilevel"/>
    <w:tmpl w:val="B5A057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A82745A"/>
    <w:multiLevelType w:val="hybridMultilevel"/>
    <w:tmpl w:val="FFA2B5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3E51B79"/>
    <w:multiLevelType w:val="hybridMultilevel"/>
    <w:tmpl w:val="30DCF67C"/>
    <w:lvl w:ilvl="0" w:tplc="9176FAC2">
      <w:start w:val="1"/>
      <w:numFmt w:val="bullet"/>
      <w:lvlText w:val=""/>
      <w:lvlJc w:val="left"/>
      <w:pPr>
        <w:ind w:left="1440" w:hanging="360"/>
      </w:pPr>
      <w:rPr>
        <w:rFonts w:ascii="Symbol" w:hAnsi="Symbol" w:hint="default"/>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44B1074F"/>
    <w:multiLevelType w:val="hybridMultilevel"/>
    <w:tmpl w:val="4754B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D667DCD"/>
    <w:multiLevelType w:val="hybridMultilevel"/>
    <w:tmpl w:val="EB7813B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58852AE5"/>
    <w:multiLevelType w:val="hybridMultilevel"/>
    <w:tmpl w:val="8A741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BE07C70"/>
    <w:multiLevelType w:val="hybridMultilevel"/>
    <w:tmpl w:val="52341A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5832E31"/>
    <w:multiLevelType w:val="hybridMultilevel"/>
    <w:tmpl w:val="73B8C1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2"/>
  </w:num>
  <w:num w:numId="4">
    <w:abstractNumId w:val="9"/>
  </w:num>
  <w:num w:numId="5">
    <w:abstractNumId w:val="3"/>
  </w:num>
  <w:num w:numId="6">
    <w:abstractNumId w:val="7"/>
  </w:num>
  <w:num w:numId="7">
    <w:abstractNumId w:val="5"/>
  </w:num>
  <w:num w:numId="8">
    <w:abstractNumId w:val="10"/>
  </w:num>
  <w:num w:numId="9">
    <w:abstractNumId w:val="4"/>
  </w:num>
  <w:num w:numId="10">
    <w:abstractNumId w:val="0"/>
  </w:num>
  <w:num w:numId="11">
    <w:abstractNumId w:val="11"/>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8CD"/>
    <w:rsid w:val="000150EB"/>
    <w:rsid w:val="00061621"/>
    <w:rsid w:val="000968CD"/>
    <w:rsid w:val="000D5E9D"/>
    <w:rsid w:val="000E53A1"/>
    <w:rsid w:val="00144808"/>
    <w:rsid w:val="00193CBA"/>
    <w:rsid w:val="00224EC3"/>
    <w:rsid w:val="00250E98"/>
    <w:rsid w:val="002517D3"/>
    <w:rsid w:val="00267848"/>
    <w:rsid w:val="002F0A39"/>
    <w:rsid w:val="003463C6"/>
    <w:rsid w:val="003571F8"/>
    <w:rsid w:val="00375845"/>
    <w:rsid w:val="00430A3F"/>
    <w:rsid w:val="00452572"/>
    <w:rsid w:val="004C1028"/>
    <w:rsid w:val="004F1EE1"/>
    <w:rsid w:val="005112F3"/>
    <w:rsid w:val="00515716"/>
    <w:rsid w:val="00554212"/>
    <w:rsid w:val="005838D2"/>
    <w:rsid w:val="005A1DEC"/>
    <w:rsid w:val="005B2AB9"/>
    <w:rsid w:val="005F4537"/>
    <w:rsid w:val="006458FA"/>
    <w:rsid w:val="006964D5"/>
    <w:rsid w:val="006A0C23"/>
    <w:rsid w:val="006E2DE2"/>
    <w:rsid w:val="007064E4"/>
    <w:rsid w:val="00765856"/>
    <w:rsid w:val="00786F49"/>
    <w:rsid w:val="00796496"/>
    <w:rsid w:val="007A7719"/>
    <w:rsid w:val="007D427A"/>
    <w:rsid w:val="00834864"/>
    <w:rsid w:val="00835C74"/>
    <w:rsid w:val="009615CD"/>
    <w:rsid w:val="00965915"/>
    <w:rsid w:val="009E2DE1"/>
    <w:rsid w:val="009F22B5"/>
    <w:rsid w:val="00A516AE"/>
    <w:rsid w:val="00A75E97"/>
    <w:rsid w:val="00AB0525"/>
    <w:rsid w:val="00B31059"/>
    <w:rsid w:val="00B82A95"/>
    <w:rsid w:val="00B95071"/>
    <w:rsid w:val="00BB373C"/>
    <w:rsid w:val="00BC2B3F"/>
    <w:rsid w:val="00C00026"/>
    <w:rsid w:val="00C5498F"/>
    <w:rsid w:val="00C6121C"/>
    <w:rsid w:val="00CA379A"/>
    <w:rsid w:val="00D13792"/>
    <w:rsid w:val="00DA5B8F"/>
    <w:rsid w:val="00DB453A"/>
    <w:rsid w:val="00F275A6"/>
    <w:rsid w:val="00F5491F"/>
    <w:rsid w:val="00F810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AU" w:eastAsia="en-A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F0A39"/>
    <w:pPr>
      <w:widowControl w:val="0"/>
      <w:autoSpaceDE w:val="0"/>
      <w:autoSpaceDN w:val="0"/>
      <w:adjustRightInd w:val="0"/>
    </w:pPr>
    <w:rPr>
      <w:rFonts w:ascii="Times New Roman" w:hAnsi="Times New Roman" w:cs="Times New Roman"/>
      <w:sz w:val="24"/>
      <w:szCs w:val="24"/>
    </w:rPr>
  </w:style>
  <w:style w:type="paragraph" w:styleId="Heading1">
    <w:name w:val="heading 1"/>
    <w:basedOn w:val="Normal"/>
    <w:next w:val="Normal"/>
    <w:link w:val="Heading1Char"/>
    <w:uiPriority w:val="1"/>
    <w:qFormat/>
    <w:pPr>
      <w:ind w:left="3444"/>
      <w:outlineLvl w:val="0"/>
    </w:pPr>
    <w:rPr>
      <w:rFonts w:ascii="Vivaldi" w:hAnsi="Vivaldi" w:cs="Vival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kern w:val="32"/>
      <w:sz w:val="32"/>
    </w:rPr>
  </w:style>
  <w:style w:type="paragraph" w:styleId="BodyText">
    <w:name w:val="Body Text"/>
    <w:basedOn w:val="Normal"/>
    <w:link w:val="BodyTextChar"/>
    <w:uiPriority w:val="1"/>
    <w:qFormat/>
    <w:pPr>
      <w:spacing w:before="74"/>
      <w:ind w:left="59"/>
    </w:pPr>
    <w:rPr>
      <w:rFonts w:ascii="Arial" w:hAnsi="Arial" w:cs="Arial"/>
      <w:sz w:val="20"/>
      <w:szCs w:val="20"/>
    </w:rPr>
  </w:style>
  <w:style w:type="character" w:customStyle="1" w:styleId="BodyTextChar">
    <w:name w:val="Body Text Char"/>
    <w:basedOn w:val="DefaultParagraphFont"/>
    <w:link w:val="BodyText"/>
    <w:uiPriority w:val="99"/>
    <w:semiHidden/>
    <w:locked/>
    <w:rPr>
      <w:rFonts w:ascii="Times New Roman" w:hAnsi="Times New Roman" w:cs="Times New Roman"/>
      <w:sz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968C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968CD"/>
    <w:rPr>
      <w:rFonts w:ascii="Tahoma" w:hAnsi="Tahoma" w:cs="Times New Roman"/>
      <w:sz w:val="16"/>
    </w:rPr>
  </w:style>
  <w:style w:type="table" w:styleId="TableGrid">
    <w:name w:val="Table Grid"/>
    <w:basedOn w:val="TableNormal"/>
    <w:uiPriority w:val="59"/>
    <w:rsid w:val="000968CD"/>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968CD"/>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4212"/>
    <w:pPr>
      <w:tabs>
        <w:tab w:val="center" w:pos="4513"/>
        <w:tab w:val="right" w:pos="9026"/>
      </w:tabs>
    </w:pPr>
  </w:style>
  <w:style w:type="character" w:customStyle="1" w:styleId="HeaderChar">
    <w:name w:val="Header Char"/>
    <w:basedOn w:val="DefaultParagraphFont"/>
    <w:link w:val="Header"/>
    <w:uiPriority w:val="99"/>
    <w:rsid w:val="00554212"/>
    <w:rPr>
      <w:rFonts w:ascii="Times New Roman" w:hAnsi="Times New Roman" w:cs="Times New Roman"/>
      <w:sz w:val="24"/>
      <w:szCs w:val="24"/>
    </w:rPr>
  </w:style>
  <w:style w:type="paragraph" w:styleId="Footer">
    <w:name w:val="footer"/>
    <w:basedOn w:val="Normal"/>
    <w:link w:val="FooterChar"/>
    <w:uiPriority w:val="99"/>
    <w:unhideWhenUsed/>
    <w:rsid w:val="00554212"/>
    <w:pPr>
      <w:tabs>
        <w:tab w:val="center" w:pos="4513"/>
        <w:tab w:val="right" w:pos="9026"/>
      </w:tabs>
    </w:pPr>
  </w:style>
  <w:style w:type="character" w:customStyle="1" w:styleId="FooterChar">
    <w:name w:val="Footer Char"/>
    <w:basedOn w:val="DefaultParagraphFont"/>
    <w:link w:val="Footer"/>
    <w:uiPriority w:val="99"/>
    <w:rsid w:val="00554212"/>
    <w:rPr>
      <w:rFonts w:ascii="Times New Roman" w:hAnsi="Times New Roman" w:cs="Times New Roman"/>
      <w:sz w:val="24"/>
      <w:szCs w:val="24"/>
    </w:rPr>
  </w:style>
  <w:style w:type="character" w:styleId="Hyperlink">
    <w:name w:val="Hyperlink"/>
    <w:basedOn w:val="DefaultParagraphFont"/>
    <w:uiPriority w:val="99"/>
    <w:unhideWhenUsed/>
    <w:rsid w:val="007D427A"/>
    <w:rPr>
      <w:color w:val="0000FF" w:themeColor="hyperlink"/>
      <w:u w:val="single"/>
    </w:rPr>
  </w:style>
  <w:style w:type="table" w:styleId="DarkList-Accent5">
    <w:name w:val="Dark List Accent 5"/>
    <w:basedOn w:val="TableNormal"/>
    <w:uiPriority w:val="70"/>
    <w:rsid w:val="00DB453A"/>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AU" w:eastAsia="en-A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F0A39"/>
    <w:pPr>
      <w:widowControl w:val="0"/>
      <w:autoSpaceDE w:val="0"/>
      <w:autoSpaceDN w:val="0"/>
      <w:adjustRightInd w:val="0"/>
    </w:pPr>
    <w:rPr>
      <w:rFonts w:ascii="Times New Roman" w:hAnsi="Times New Roman" w:cs="Times New Roman"/>
      <w:sz w:val="24"/>
      <w:szCs w:val="24"/>
    </w:rPr>
  </w:style>
  <w:style w:type="paragraph" w:styleId="Heading1">
    <w:name w:val="heading 1"/>
    <w:basedOn w:val="Normal"/>
    <w:next w:val="Normal"/>
    <w:link w:val="Heading1Char"/>
    <w:uiPriority w:val="1"/>
    <w:qFormat/>
    <w:pPr>
      <w:ind w:left="3444"/>
      <w:outlineLvl w:val="0"/>
    </w:pPr>
    <w:rPr>
      <w:rFonts w:ascii="Vivaldi" w:hAnsi="Vivaldi" w:cs="Vival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kern w:val="32"/>
      <w:sz w:val="32"/>
    </w:rPr>
  </w:style>
  <w:style w:type="paragraph" w:styleId="BodyText">
    <w:name w:val="Body Text"/>
    <w:basedOn w:val="Normal"/>
    <w:link w:val="BodyTextChar"/>
    <w:uiPriority w:val="1"/>
    <w:qFormat/>
    <w:pPr>
      <w:spacing w:before="74"/>
      <w:ind w:left="59"/>
    </w:pPr>
    <w:rPr>
      <w:rFonts w:ascii="Arial" w:hAnsi="Arial" w:cs="Arial"/>
      <w:sz w:val="20"/>
      <w:szCs w:val="20"/>
    </w:rPr>
  </w:style>
  <w:style w:type="character" w:customStyle="1" w:styleId="BodyTextChar">
    <w:name w:val="Body Text Char"/>
    <w:basedOn w:val="DefaultParagraphFont"/>
    <w:link w:val="BodyText"/>
    <w:uiPriority w:val="99"/>
    <w:semiHidden/>
    <w:locked/>
    <w:rPr>
      <w:rFonts w:ascii="Times New Roman" w:hAnsi="Times New Roman" w:cs="Times New Roman"/>
      <w:sz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968C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968CD"/>
    <w:rPr>
      <w:rFonts w:ascii="Tahoma" w:hAnsi="Tahoma" w:cs="Times New Roman"/>
      <w:sz w:val="16"/>
    </w:rPr>
  </w:style>
  <w:style w:type="table" w:styleId="TableGrid">
    <w:name w:val="Table Grid"/>
    <w:basedOn w:val="TableNormal"/>
    <w:uiPriority w:val="59"/>
    <w:rsid w:val="000968CD"/>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968CD"/>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4212"/>
    <w:pPr>
      <w:tabs>
        <w:tab w:val="center" w:pos="4513"/>
        <w:tab w:val="right" w:pos="9026"/>
      </w:tabs>
    </w:pPr>
  </w:style>
  <w:style w:type="character" w:customStyle="1" w:styleId="HeaderChar">
    <w:name w:val="Header Char"/>
    <w:basedOn w:val="DefaultParagraphFont"/>
    <w:link w:val="Header"/>
    <w:uiPriority w:val="99"/>
    <w:rsid w:val="00554212"/>
    <w:rPr>
      <w:rFonts w:ascii="Times New Roman" w:hAnsi="Times New Roman" w:cs="Times New Roman"/>
      <w:sz w:val="24"/>
      <w:szCs w:val="24"/>
    </w:rPr>
  </w:style>
  <w:style w:type="paragraph" w:styleId="Footer">
    <w:name w:val="footer"/>
    <w:basedOn w:val="Normal"/>
    <w:link w:val="FooterChar"/>
    <w:uiPriority w:val="99"/>
    <w:unhideWhenUsed/>
    <w:rsid w:val="00554212"/>
    <w:pPr>
      <w:tabs>
        <w:tab w:val="center" w:pos="4513"/>
        <w:tab w:val="right" w:pos="9026"/>
      </w:tabs>
    </w:pPr>
  </w:style>
  <w:style w:type="character" w:customStyle="1" w:styleId="FooterChar">
    <w:name w:val="Footer Char"/>
    <w:basedOn w:val="DefaultParagraphFont"/>
    <w:link w:val="Footer"/>
    <w:uiPriority w:val="99"/>
    <w:rsid w:val="00554212"/>
    <w:rPr>
      <w:rFonts w:ascii="Times New Roman" w:hAnsi="Times New Roman" w:cs="Times New Roman"/>
      <w:sz w:val="24"/>
      <w:szCs w:val="24"/>
    </w:rPr>
  </w:style>
  <w:style w:type="character" w:styleId="Hyperlink">
    <w:name w:val="Hyperlink"/>
    <w:basedOn w:val="DefaultParagraphFont"/>
    <w:uiPriority w:val="99"/>
    <w:unhideWhenUsed/>
    <w:rsid w:val="007D427A"/>
    <w:rPr>
      <w:color w:val="0000FF" w:themeColor="hyperlink"/>
      <w:u w:val="single"/>
    </w:rPr>
  </w:style>
  <w:style w:type="table" w:styleId="DarkList-Accent5">
    <w:name w:val="Dark List Accent 5"/>
    <w:basedOn w:val="TableNormal"/>
    <w:uiPriority w:val="70"/>
    <w:rsid w:val="00DB453A"/>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2.wmf"/><Relationship Id="rId2" Type="http://schemas.openxmlformats.org/officeDocument/2006/relationships/image" Target="media/image3.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53856-7077-476A-A8BF-C7ED15E75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Slide 1</vt:lpstr>
    </vt:vector>
  </TitlesOfParts>
  <Company>NSW, Department of Education and Training</Company>
  <LinksUpToDate>false</LinksUpToDate>
  <CharactersWithSpaces>4236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Slide 1</dc:title>
  <dc:creator>Graham, Peter</dc:creator>
  <cp:lastModifiedBy>Rhodes, Laura</cp:lastModifiedBy>
  <cp:revision>2</cp:revision>
  <cp:lastPrinted>2018-10-23T02:01:00Z</cp:lastPrinted>
  <dcterms:created xsi:type="dcterms:W3CDTF">2018-10-23T03:05:00Z</dcterms:created>
  <dcterms:modified xsi:type="dcterms:W3CDTF">2018-10-23T03:05:00Z</dcterms:modified>
</cp:coreProperties>
</file>