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AC" w:rsidRDefault="00B177AC" w:rsidP="00B177A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FD66C1" w:rsidRDefault="00FD66C1" w:rsidP="00A55D2E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sz w:val="28"/>
          <w:szCs w:val="28"/>
        </w:rPr>
      </w:pPr>
    </w:p>
    <w:p w:rsidR="00FD66C1" w:rsidRDefault="00FD66C1" w:rsidP="00A55D2E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sz w:val="28"/>
          <w:szCs w:val="28"/>
        </w:rPr>
      </w:pPr>
    </w:p>
    <w:p w:rsidR="00FD66C1" w:rsidRDefault="00FD66C1" w:rsidP="00A55D2E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sz w:val="28"/>
          <w:szCs w:val="28"/>
        </w:rPr>
      </w:pPr>
    </w:p>
    <w:p w:rsidR="00FD66C1" w:rsidRDefault="00FD66C1" w:rsidP="00A55D2E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sz w:val="28"/>
          <w:szCs w:val="28"/>
        </w:rPr>
      </w:pPr>
    </w:p>
    <w:p w:rsidR="00A55D2E" w:rsidRDefault="00A55D2E" w:rsidP="00A55D2E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Procedures for Learning Support Team Meetings</w:t>
      </w:r>
    </w:p>
    <w:p w:rsidR="00A55D2E" w:rsidRDefault="00A55D2E" w:rsidP="00A55D2E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sz w:val="28"/>
          <w:szCs w:val="28"/>
        </w:rPr>
      </w:pPr>
    </w:p>
    <w:p w:rsidR="00A55D2E" w:rsidRDefault="00A55D2E" w:rsidP="00FD66C1">
      <w:p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Learning Support Team is a whole-school planning and support </w:t>
      </w:r>
      <w:r w:rsidR="00D507B8">
        <w:rPr>
          <w:rFonts w:ascii="Arial" w:hAnsi="Arial" w:cs="Arial"/>
        </w:rPr>
        <w:t>mechanism</w:t>
      </w:r>
      <w:r>
        <w:rPr>
          <w:rFonts w:ascii="Arial" w:hAnsi="Arial" w:cs="Arial"/>
        </w:rPr>
        <w:t>. It is formed with the purpose of addressing the learning needs of students through coordination, development, implementation, monitoring and evaluation of educational programs.</w:t>
      </w:r>
    </w:p>
    <w:p w:rsidR="00A55D2E" w:rsidRDefault="00A55D2E" w:rsidP="00A55D2E">
      <w:pPr>
        <w:tabs>
          <w:tab w:val="left" w:pos="-9000"/>
          <w:tab w:val="left" w:pos="-5400"/>
          <w:tab w:val="left" w:pos="0"/>
        </w:tabs>
        <w:rPr>
          <w:rFonts w:ascii="Arial" w:hAnsi="Arial" w:cs="Arial"/>
        </w:rPr>
      </w:pPr>
    </w:p>
    <w:p w:rsidR="00A55D2E" w:rsidRDefault="00A55D2E" w:rsidP="00FD66C1">
      <w:p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Whole School Planning</w:t>
      </w:r>
    </w:p>
    <w:p w:rsidR="00A55D2E" w:rsidRDefault="00A55D2E" w:rsidP="00FD66C1">
      <w:p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learning support team may consider the implications for whole-school planning issues. These include:-</w:t>
      </w:r>
    </w:p>
    <w:p w:rsidR="00A55D2E" w:rsidRDefault="00A55D2E" w:rsidP="00FD66C1">
      <w:pPr>
        <w:pStyle w:val="ListParagraph"/>
        <w:numPr>
          <w:ilvl w:val="0"/>
          <w:numId w:val="12"/>
        </w:num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Coordination of resources within and outside the school</w:t>
      </w:r>
    </w:p>
    <w:p w:rsidR="00A55D2E" w:rsidRDefault="00A55D2E" w:rsidP="00FD66C1">
      <w:pPr>
        <w:pStyle w:val="ListParagraph"/>
        <w:numPr>
          <w:ilvl w:val="0"/>
          <w:numId w:val="12"/>
        </w:num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planning and implementation , assessment and reporting</w:t>
      </w:r>
    </w:p>
    <w:p w:rsidR="00A55D2E" w:rsidRDefault="00A55D2E" w:rsidP="00FD66C1">
      <w:pPr>
        <w:pStyle w:val="ListParagraph"/>
        <w:numPr>
          <w:ilvl w:val="0"/>
          <w:numId w:val="12"/>
        </w:num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Collaborative approaches to the development of programs and support</w:t>
      </w:r>
    </w:p>
    <w:p w:rsidR="00A55D2E" w:rsidRDefault="00A55D2E" w:rsidP="00FD66C1">
      <w:pPr>
        <w:pStyle w:val="ListParagraph"/>
        <w:numPr>
          <w:ilvl w:val="0"/>
          <w:numId w:val="12"/>
        </w:num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Mechanisms for students with disabilities and special learning needs.</w:t>
      </w:r>
    </w:p>
    <w:p w:rsidR="00FD66C1" w:rsidRDefault="00FD66C1" w:rsidP="00A55D2E">
      <w:pPr>
        <w:tabs>
          <w:tab w:val="left" w:pos="-9000"/>
          <w:tab w:val="left" w:pos="-5400"/>
          <w:tab w:val="left" w:pos="0"/>
        </w:tabs>
        <w:rPr>
          <w:rFonts w:ascii="Arial" w:hAnsi="Arial" w:cs="Arial"/>
        </w:rPr>
      </w:pPr>
    </w:p>
    <w:p w:rsidR="00A55D2E" w:rsidRDefault="00A55D2E" w:rsidP="00FD66C1">
      <w:p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Areas for action identified by the learning support team may include:-</w:t>
      </w:r>
    </w:p>
    <w:p w:rsidR="00A55D2E" w:rsidRDefault="00A55D2E" w:rsidP="00FD66C1">
      <w:pPr>
        <w:pStyle w:val="ListParagraph"/>
        <w:numPr>
          <w:ilvl w:val="0"/>
          <w:numId w:val="13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Curriculum content</w:t>
      </w:r>
    </w:p>
    <w:p w:rsidR="00A55D2E" w:rsidRDefault="00A55D2E" w:rsidP="00FD66C1">
      <w:pPr>
        <w:pStyle w:val="ListParagraph"/>
        <w:numPr>
          <w:ilvl w:val="0"/>
          <w:numId w:val="13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Teaching and learning strategies</w:t>
      </w:r>
    </w:p>
    <w:p w:rsidR="00A55D2E" w:rsidRDefault="00A55D2E" w:rsidP="00FD66C1">
      <w:pPr>
        <w:pStyle w:val="ListParagraph"/>
        <w:numPr>
          <w:ilvl w:val="0"/>
          <w:numId w:val="13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Assessment and reporting</w:t>
      </w:r>
    </w:p>
    <w:p w:rsidR="00A55D2E" w:rsidRDefault="001D60D3" w:rsidP="00FD66C1">
      <w:pPr>
        <w:pStyle w:val="ListParagraph"/>
        <w:numPr>
          <w:ilvl w:val="0"/>
          <w:numId w:val="13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proofErr w:type="spellStart"/>
      <w:r>
        <w:rPr>
          <w:rFonts w:ascii="Arial" w:hAnsi="Arial" w:cs="Arial"/>
        </w:rPr>
        <w:t>organis</w:t>
      </w:r>
      <w:r w:rsidR="00A55D2E">
        <w:rPr>
          <w:rFonts w:ascii="Arial" w:hAnsi="Arial" w:cs="Arial"/>
        </w:rPr>
        <w:t>ation</w:t>
      </w:r>
      <w:proofErr w:type="spellEnd"/>
      <w:r w:rsidR="00A55D2E">
        <w:rPr>
          <w:rFonts w:ascii="Arial" w:hAnsi="Arial" w:cs="Arial"/>
        </w:rPr>
        <w:t xml:space="preserve"> </w:t>
      </w:r>
    </w:p>
    <w:p w:rsidR="00A55D2E" w:rsidRDefault="00A55D2E" w:rsidP="00FD66C1">
      <w:pPr>
        <w:pStyle w:val="ListParagraph"/>
        <w:numPr>
          <w:ilvl w:val="0"/>
          <w:numId w:val="13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Teacher support and development</w:t>
      </w:r>
    </w:p>
    <w:p w:rsidR="00A55D2E" w:rsidRDefault="00A55D2E" w:rsidP="00FD66C1">
      <w:pPr>
        <w:pStyle w:val="ListParagraph"/>
        <w:numPr>
          <w:ilvl w:val="0"/>
          <w:numId w:val="13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Student support and development</w:t>
      </w:r>
    </w:p>
    <w:p w:rsidR="00A55D2E" w:rsidRDefault="00A55D2E" w:rsidP="00FD66C1">
      <w:pPr>
        <w:pStyle w:val="ListParagraph"/>
        <w:numPr>
          <w:ilvl w:val="0"/>
          <w:numId w:val="13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Parent and community participation</w:t>
      </w:r>
    </w:p>
    <w:p w:rsidR="00A55D2E" w:rsidRDefault="00A55D2E" w:rsidP="00FD66C1">
      <w:pPr>
        <w:pStyle w:val="ListParagraph"/>
        <w:numPr>
          <w:ilvl w:val="0"/>
          <w:numId w:val="13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State priorities and initiatives</w:t>
      </w:r>
    </w:p>
    <w:p w:rsidR="00A55D2E" w:rsidRDefault="00A55D2E" w:rsidP="00A55D2E">
      <w:pPr>
        <w:tabs>
          <w:tab w:val="left" w:pos="-9000"/>
          <w:tab w:val="left" w:pos="-5400"/>
          <w:tab w:val="left" w:pos="0"/>
        </w:tabs>
        <w:rPr>
          <w:rFonts w:ascii="Arial" w:hAnsi="Arial" w:cs="Arial"/>
        </w:rPr>
      </w:pPr>
    </w:p>
    <w:p w:rsidR="00FD66C1" w:rsidRPr="00FD66C1" w:rsidRDefault="00FD66C1" w:rsidP="00FD66C1">
      <w:p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FD66C1">
        <w:rPr>
          <w:rFonts w:ascii="Arial" w:hAnsi="Arial" w:cs="Arial"/>
          <w:b/>
        </w:rPr>
        <w:t>Planning for Individual Students</w:t>
      </w:r>
    </w:p>
    <w:p w:rsidR="00FD66C1" w:rsidRDefault="00FD66C1" w:rsidP="00FD66C1">
      <w:p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learning support team has a key role in ensuring that the needs of individual students are addressed by coordinating the support cycle processes of appraisal, access, programming and reappraisal.</w:t>
      </w:r>
    </w:p>
    <w:p w:rsidR="00FD66C1" w:rsidRDefault="00FD66C1" w:rsidP="00FD66C1">
      <w:p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learning support team should consider the support required by the students for them to achieve their planned learning outcomes. These might include:</w:t>
      </w:r>
    </w:p>
    <w:p w:rsidR="00FD66C1" w:rsidRDefault="00FD66C1" w:rsidP="00FD66C1">
      <w:pPr>
        <w:pStyle w:val="ListParagraph"/>
        <w:numPr>
          <w:ilvl w:val="0"/>
          <w:numId w:val="14"/>
        </w:num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Modifications to the curriculum</w:t>
      </w:r>
    </w:p>
    <w:p w:rsidR="00FD66C1" w:rsidRDefault="00FD66C1" w:rsidP="00FD66C1">
      <w:pPr>
        <w:pStyle w:val="ListParagraph"/>
        <w:numPr>
          <w:ilvl w:val="0"/>
          <w:numId w:val="14"/>
        </w:num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Instructional strategies</w:t>
      </w:r>
    </w:p>
    <w:p w:rsidR="00FD66C1" w:rsidRDefault="00FD66C1" w:rsidP="00FD66C1">
      <w:pPr>
        <w:pStyle w:val="ListParagraph"/>
        <w:numPr>
          <w:ilvl w:val="0"/>
          <w:numId w:val="14"/>
        </w:num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Management strategies</w:t>
      </w:r>
    </w:p>
    <w:p w:rsidR="00FD66C1" w:rsidRDefault="00FD66C1" w:rsidP="00FD66C1">
      <w:pPr>
        <w:pStyle w:val="ListParagraph"/>
        <w:numPr>
          <w:ilvl w:val="0"/>
          <w:numId w:val="14"/>
        </w:num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Health care procedures</w:t>
      </w:r>
    </w:p>
    <w:p w:rsidR="00FD66C1" w:rsidRDefault="00FD66C1" w:rsidP="00FD66C1">
      <w:pPr>
        <w:pStyle w:val="ListParagraph"/>
        <w:numPr>
          <w:ilvl w:val="0"/>
          <w:numId w:val="14"/>
        </w:num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Additional services</w:t>
      </w:r>
    </w:p>
    <w:p w:rsidR="00FD66C1" w:rsidRDefault="00FD66C1" w:rsidP="00FD66C1">
      <w:pPr>
        <w:pStyle w:val="ListParagraph"/>
        <w:numPr>
          <w:ilvl w:val="0"/>
          <w:numId w:val="14"/>
        </w:num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Special transport services</w:t>
      </w:r>
    </w:p>
    <w:p w:rsidR="00FD66C1" w:rsidRDefault="00FD66C1" w:rsidP="00FD66C1">
      <w:pPr>
        <w:pStyle w:val="ListParagraph"/>
        <w:numPr>
          <w:ilvl w:val="0"/>
          <w:numId w:val="14"/>
        </w:num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Modifications to buildings</w:t>
      </w:r>
    </w:p>
    <w:p w:rsidR="00FD66C1" w:rsidRDefault="00FD66C1" w:rsidP="00FD66C1">
      <w:pPr>
        <w:pStyle w:val="ListParagraph"/>
        <w:numPr>
          <w:ilvl w:val="0"/>
          <w:numId w:val="14"/>
        </w:num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Specialised support equipment.</w:t>
      </w:r>
    </w:p>
    <w:p w:rsidR="00FD66C1" w:rsidRDefault="00FD66C1" w:rsidP="00A55D2E">
      <w:pPr>
        <w:tabs>
          <w:tab w:val="left" w:pos="-9000"/>
          <w:tab w:val="left" w:pos="-5400"/>
          <w:tab w:val="left" w:pos="0"/>
        </w:tabs>
        <w:rPr>
          <w:rFonts w:ascii="Arial" w:hAnsi="Arial" w:cs="Arial"/>
        </w:rPr>
      </w:pPr>
    </w:p>
    <w:p w:rsidR="00FD66C1" w:rsidRDefault="00FD66C1" w:rsidP="00A55D2E">
      <w:pPr>
        <w:tabs>
          <w:tab w:val="left" w:pos="-9000"/>
          <w:tab w:val="left" w:pos="-5400"/>
          <w:tab w:val="left" w:pos="0"/>
        </w:tabs>
        <w:rPr>
          <w:rFonts w:ascii="Arial" w:hAnsi="Arial" w:cs="Arial"/>
        </w:rPr>
      </w:pPr>
    </w:p>
    <w:p w:rsidR="00FD66C1" w:rsidRDefault="00FD66C1" w:rsidP="00A55D2E">
      <w:pPr>
        <w:tabs>
          <w:tab w:val="left" w:pos="-9000"/>
          <w:tab w:val="left" w:pos="-5400"/>
          <w:tab w:val="left" w:pos="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40"/>
        <w:gridCol w:w="4640"/>
      </w:tblGrid>
      <w:tr w:rsidR="00FD66C1" w:rsidTr="001D60D3">
        <w:tc>
          <w:tcPr>
            <w:tcW w:w="4640" w:type="dxa"/>
            <w:shd w:val="clear" w:color="auto" w:fill="DAEEF3" w:themeFill="accent5" w:themeFillTint="33"/>
          </w:tcPr>
          <w:p w:rsidR="001003BC" w:rsidRDefault="001003BC" w:rsidP="00FD66C1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FD66C1" w:rsidRPr="00FD66C1" w:rsidRDefault="00FD66C1" w:rsidP="00FD66C1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FD66C1">
              <w:rPr>
                <w:rFonts w:ascii="Arial" w:hAnsi="Arial" w:cs="Arial"/>
                <w:b/>
              </w:rPr>
              <w:t>Addresses key areas:</w:t>
            </w:r>
          </w:p>
          <w:p w:rsidR="00FD66C1" w:rsidRPr="001003BC" w:rsidRDefault="00FD66C1" w:rsidP="001003BC">
            <w:pPr>
              <w:pStyle w:val="ListParagraph"/>
              <w:numPr>
                <w:ilvl w:val="0"/>
                <w:numId w:val="16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1003BC">
              <w:rPr>
                <w:rFonts w:ascii="Arial" w:hAnsi="Arial" w:cs="Arial"/>
              </w:rPr>
              <w:t>Teaching and learning</w:t>
            </w:r>
          </w:p>
          <w:p w:rsidR="00FD66C1" w:rsidRPr="001003BC" w:rsidRDefault="00FD66C1" w:rsidP="001003BC">
            <w:pPr>
              <w:pStyle w:val="ListParagraph"/>
              <w:numPr>
                <w:ilvl w:val="0"/>
                <w:numId w:val="16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1003BC">
              <w:rPr>
                <w:rFonts w:ascii="Arial" w:hAnsi="Arial" w:cs="Arial"/>
              </w:rPr>
              <w:t xml:space="preserve">School </w:t>
            </w:r>
            <w:proofErr w:type="spellStart"/>
            <w:r w:rsidR="001D60D3">
              <w:rPr>
                <w:rFonts w:ascii="Arial" w:hAnsi="Arial" w:cs="Arial"/>
              </w:rPr>
              <w:t>organis</w:t>
            </w:r>
            <w:r w:rsidRPr="001003BC">
              <w:rPr>
                <w:rFonts w:ascii="Arial" w:hAnsi="Arial" w:cs="Arial"/>
              </w:rPr>
              <w:t>ation</w:t>
            </w:r>
            <w:proofErr w:type="spellEnd"/>
          </w:p>
          <w:p w:rsidR="00FD66C1" w:rsidRPr="001003BC" w:rsidRDefault="00FD66C1" w:rsidP="001003BC">
            <w:pPr>
              <w:pStyle w:val="ListParagraph"/>
              <w:numPr>
                <w:ilvl w:val="0"/>
                <w:numId w:val="16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1003BC">
              <w:rPr>
                <w:rFonts w:ascii="Arial" w:hAnsi="Arial" w:cs="Arial"/>
              </w:rPr>
              <w:t>Training and development</w:t>
            </w:r>
          </w:p>
          <w:p w:rsidR="00FD66C1" w:rsidRPr="001003BC" w:rsidRDefault="00005ACD" w:rsidP="001003BC">
            <w:pPr>
              <w:pStyle w:val="ListParagraph"/>
              <w:numPr>
                <w:ilvl w:val="0"/>
                <w:numId w:val="16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005ACD">
              <w:rPr>
                <w:noProof/>
                <w:lang w:val="en-AU"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61.6pt;margin-top:150.25pt;width:120pt;height:120.75pt;z-index:251659264" stroked="f">
                  <v:textbox>
                    <w:txbxContent>
                      <w:p w:rsidR="001003BC" w:rsidRPr="001003BC" w:rsidRDefault="001003BC" w:rsidP="001003BC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1003BC">
                          <w:rPr>
                            <w:rFonts w:ascii="Arial" w:hAnsi="Arial" w:cs="Arial"/>
                            <w:b/>
                            <w:lang w:val="en-AU"/>
                          </w:rPr>
                          <w:t>Learning support team</w:t>
                        </w:r>
                      </w:p>
                      <w:p w:rsidR="001003BC" w:rsidRPr="001003BC" w:rsidRDefault="001003BC" w:rsidP="001003BC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lang w:val="en-AU"/>
                          </w:rPr>
                        </w:pPr>
                        <w:r w:rsidRPr="001003BC">
                          <w:rPr>
                            <w:rFonts w:ascii="Arial" w:hAnsi="Arial" w:cs="Arial"/>
                            <w:lang w:val="en-AU"/>
                          </w:rPr>
                          <w:t>Contributes to the provision of quality teaching and learning for all students.</w:t>
                        </w:r>
                      </w:p>
                    </w:txbxContent>
                  </v:textbox>
                </v:shape>
              </w:pict>
            </w:r>
            <w:r w:rsidRPr="00005ACD">
              <w:rPr>
                <w:noProof/>
                <w:lang w:val="en-AU" w:eastAsia="en-AU"/>
              </w:rPr>
              <w:pict>
                <v:oval id="_x0000_s1026" style="position:absolute;left:0;text-align:left;margin-left:128.6pt;margin-top:130pt;width:184.5pt;height:163.5pt;z-index:251658240"/>
              </w:pict>
            </w:r>
            <w:r w:rsidR="00FD66C1" w:rsidRPr="001003BC">
              <w:rPr>
                <w:rFonts w:ascii="Arial" w:hAnsi="Arial" w:cs="Arial"/>
              </w:rPr>
              <w:t>Community participation</w:t>
            </w:r>
          </w:p>
        </w:tc>
        <w:tc>
          <w:tcPr>
            <w:tcW w:w="4640" w:type="dxa"/>
            <w:shd w:val="clear" w:color="auto" w:fill="E5DFEC" w:themeFill="accent4" w:themeFillTint="33"/>
          </w:tcPr>
          <w:p w:rsidR="001003BC" w:rsidRDefault="001003BC" w:rsidP="00FD66C1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FD66C1" w:rsidRPr="00FD66C1" w:rsidRDefault="00FD66C1" w:rsidP="00FD66C1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FD66C1">
              <w:rPr>
                <w:rFonts w:ascii="Arial" w:hAnsi="Arial" w:cs="Arial"/>
                <w:b/>
              </w:rPr>
              <w:t>Considers:</w:t>
            </w:r>
          </w:p>
          <w:p w:rsidR="00FD66C1" w:rsidRPr="00D507B8" w:rsidRDefault="00FD66C1" w:rsidP="00D507B8">
            <w:pPr>
              <w:pStyle w:val="ListParagraph"/>
              <w:numPr>
                <w:ilvl w:val="0"/>
                <w:numId w:val="17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D507B8">
              <w:rPr>
                <w:rFonts w:ascii="Arial" w:hAnsi="Arial" w:cs="Arial"/>
              </w:rPr>
              <w:t>Implications for school wide planning</w:t>
            </w:r>
          </w:p>
          <w:p w:rsidR="00FD66C1" w:rsidRPr="00D507B8" w:rsidRDefault="00FD66C1" w:rsidP="00D507B8">
            <w:pPr>
              <w:pStyle w:val="ListParagraph"/>
              <w:numPr>
                <w:ilvl w:val="0"/>
                <w:numId w:val="17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D507B8">
              <w:rPr>
                <w:rFonts w:ascii="Arial" w:hAnsi="Arial" w:cs="Arial"/>
              </w:rPr>
              <w:t>Coordination of support resources within and outside the school</w:t>
            </w:r>
          </w:p>
          <w:p w:rsidR="00FD66C1" w:rsidRPr="00D507B8" w:rsidRDefault="00FD66C1" w:rsidP="00D507B8">
            <w:pPr>
              <w:pStyle w:val="ListParagraph"/>
              <w:numPr>
                <w:ilvl w:val="0"/>
                <w:numId w:val="17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D507B8">
              <w:rPr>
                <w:rFonts w:ascii="Arial" w:hAnsi="Arial" w:cs="Arial"/>
              </w:rPr>
              <w:t>Development of strategies for program planning, implementation, monitoring and evaluation</w:t>
            </w:r>
          </w:p>
          <w:p w:rsidR="00FD66C1" w:rsidRDefault="00FD66C1" w:rsidP="00D507B8">
            <w:pPr>
              <w:pStyle w:val="ListParagraph"/>
              <w:numPr>
                <w:ilvl w:val="0"/>
                <w:numId w:val="17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D507B8">
              <w:rPr>
                <w:rFonts w:ascii="Arial" w:hAnsi="Arial" w:cs="Arial"/>
              </w:rPr>
              <w:t xml:space="preserve">Collaborative approaches to </w:t>
            </w:r>
            <w:r w:rsidR="00D507B8" w:rsidRPr="00D507B8">
              <w:rPr>
                <w:rFonts w:ascii="Arial" w:hAnsi="Arial" w:cs="Arial"/>
              </w:rPr>
              <w:t>dev</w:t>
            </w:r>
            <w:r w:rsidR="00D507B8">
              <w:rPr>
                <w:rFonts w:ascii="Arial" w:hAnsi="Arial" w:cs="Arial"/>
              </w:rPr>
              <w:t>el</w:t>
            </w:r>
            <w:r w:rsidR="00D507B8" w:rsidRPr="00D507B8">
              <w:rPr>
                <w:rFonts w:ascii="Arial" w:hAnsi="Arial" w:cs="Arial"/>
              </w:rPr>
              <w:t>opment</w:t>
            </w:r>
            <w:r w:rsidRPr="00D507B8">
              <w:rPr>
                <w:rFonts w:ascii="Arial" w:hAnsi="Arial" w:cs="Arial"/>
              </w:rPr>
              <w:t xml:space="preserve"> of programs and support mechanisms for stude</w:t>
            </w:r>
            <w:r w:rsidR="001003BC" w:rsidRPr="00D507B8">
              <w:rPr>
                <w:rFonts w:ascii="Arial" w:hAnsi="Arial" w:cs="Arial"/>
              </w:rPr>
              <w:t>nts with special learning needs</w:t>
            </w:r>
          </w:p>
          <w:p w:rsidR="00D507B8" w:rsidRPr="00D507B8" w:rsidRDefault="00D507B8" w:rsidP="00D507B8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</w:p>
          <w:p w:rsidR="001003BC" w:rsidRDefault="001003BC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</w:p>
          <w:p w:rsidR="001003BC" w:rsidRDefault="001003BC" w:rsidP="00A55D2E">
            <w:pPr>
              <w:tabs>
                <w:tab w:val="left" w:pos="-9000"/>
                <w:tab w:val="left" w:pos="-5400"/>
                <w:tab w:val="left" w:pos="0"/>
              </w:tabs>
              <w:rPr>
                <w:rFonts w:ascii="Arial" w:hAnsi="Arial" w:cs="Arial"/>
              </w:rPr>
            </w:pPr>
          </w:p>
          <w:p w:rsidR="001003BC" w:rsidRDefault="001003BC" w:rsidP="00A55D2E">
            <w:pPr>
              <w:tabs>
                <w:tab w:val="left" w:pos="-9000"/>
                <w:tab w:val="left" w:pos="-5400"/>
                <w:tab w:val="left" w:pos="0"/>
              </w:tabs>
              <w:rPr>
                <w:rFonts w:ascii="Arial" w:hAnsi="Arial" w:cs="Arial"/>
              </w:rPr>
            </w:pPr>
          </w:p>
          <w:p w:rsidR="00FD66C1" w:rsidRDefault="00FD66C1" w:rsidP="00A55D2E">
            <w:pPr>
              <w:tabs>
                <w:tab w:val="left" w:pos="-9000"/>
                <w:tab w:val="left" w:pos="-5400"/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FD66C1" w:rsidTr="001D60D3">
        <w:tc>
          <w:tcPr>
            <w:tcW w:w="4640" w:type="dxa"/>
            <w:shd w:val="clear" w:color="auto" w:fill="F2DBDB" w:themeFill="accent2" w:themeFillTint="33"/>
          </w:tcPr>
          <w:p w:rsidR="001003BC" w:rsidRDefault="001003BC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1003BC" w:rsidRDefault="001003BC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1003BC" w:rsidRDefault="001003BC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1003BC" w:rsidRDefault="001003BC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1003BC" w:rsidRDefault="001003BC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1003BC" w:rsidRDefault="001003BC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1003BC" w:rsidRDefault="001003BC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FD66C1" w:rsidRPr="001003BC" w:rsidRDefault="00FD66C1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1003BC">
              <w:rPr>
                <w:rFonts w:ascii="Arial" w:hAnsi="Arial" w:cs="Arial"/>
                <w:b/>
              </w:rPr>
              <w:t>Coordinates planning for students with disabilities and learning difficulties to implement the support cycle, including:</w:t>
            </w:r>
          </w:p>
          <w:p w:rsidR="00FD66C1" w:rsidRPr="00D507B8" w:rsidRDefault="00FD66C1" w:rsidP="00D507B8">
            <w:pPr>
              <w:pStyle w:val="ListParagraph"/>
              <w:numPr>
                <w:ilvl w:val="0"/>
                <w:numId w:val="18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D507B8">
              <w:rPr>
                <w:rFonts w:ascii="Arial" w:hAnsi="Arial" w:cs="Arial"/>
              </w:rPr>
              <w:t>Appraisal of achievements, goals and needs</w:t>
            </w:r>
          </w:p>
          <w:p w:rsidR="00FD66C1" w:rsidRPr="00D507B8" w:rsidRDefault="00FD66C1" w:rsidP="00D507B8">
            <w:pPr>
              <w:pStyle w:val="ListParagraph"/>
              <w:numPr>
                <w:ilvl w:val="0"/>
                <w:numId w:val="18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D507B8">
              <w:rPr>
                <w:rFonts w:ascii="Arial" w:hAnsi="Arial" w:cs="Arial"/>
              </w:rPr>
              <w:t>Access to services</w:t>
            </w:r>
          </w:p>
          <w:p w:rsidR="00FD66C1" w:rsidRPr="00D507B8" w:rsidRDefault="00FD66C1" w:rsidP="00D507B8">
            <w:pPr>
              <w:pStyle w:val="ListParagraph"/>
              <w:numPr>
                <w:ilvl w:val="0"/>
                <w:numId w:val="18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D507B8">
              <w:rPr>
                <w:rFonts w:ascii="Arial" w:hAnsi="Arial" w:cs="Arial"/>
              </w:rPr>
              <w:t>Program planning, implementation and evaluation</w:t>
            </w:r>
          </w:p>
          <w:p w:rsidR="00FD66C1" w:rsidRPr="00D507B8" w:rsidRDefault="00FD66C1" w:rsidP="00D507B8">
            <w:pPr>
              <w:pStyle w:val="ListParagraph"/>
              <w:numPr>
                <w:ilvl w:val="0"/>
                <w:numId w:val="18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D507B8">
              <w:rPr>
                <w:rFonts w:ascii="Arial" w:hAnsi="Arial" w:cs="Arial"/>
              </w:rPr>
              <w:t>Reappraisal of progress towards planned educational outcomes.</w:t>
            </w:r>
          </w:p>
          <w:p w:rsidR="001003BC" w:rsidRDefault="001003BC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40" w:type="dxa"/>
            <w:shd w:val="clear" w:color="auto" w:fill="C6D9F1" w:themeFill="text2" w:themeFillTint="33"/>
          </w:tcPr>
          <w:p w:rsidR="001003BC" w:rsidRDefault="001003BC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1003BC" w:rsidRDefault="001003BC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1003BC" w:rsidRDefault="001003BC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1003BC" w:rsidRDefault="001003BC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1003BC" w:rsidRDefault="001003BC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1003BC" w:rsidRDefault="001003BC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1003BC" w:rsidRDefault="001003BC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FD66C1" w:rsidRPr="001003BC" w:rsidRDefault="00FD66C1" w:rsidP="001003BC">
            <w:p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1003BC">
              <w:rPr>
                <w:rFonts w:ascii="Arial" w:hAnsi="Arial" w:cs="Arial"/>
                <w:b/>
              </w:rPr>
              <w:t>Address key focus area:</w:t>
            </w:r>
          </w:p>
          <w:p w:rsidR="00FD66C1" w:rsidRPr="00D507B8" w:rsidRDefault="00FD66C1" w:rsidP="00D507B8">
            <w:pPr>
              <w:pStyle w:val="ListParagraph"/>
              <w:numPr>
                <w:ilvl w:val="0"/>
                <w:numId w:val="19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D507B8">
              <w:rPr>
                <w:rFonts w:ascii="Arial" w:hAnsi="Arial" w:cs="Arial"/>
              </w:rPr>
              <w:t>Literacy</w:t>
            </w:r>
          </w:p>
          <w:p w:rsidR="00FD66C1" w:rsidRPr="00D507B8" w:rsidRDefault="00FD66C1" w:rsidP="00D507B8">
            <w:pPr>
              <w:pStyle w:val="ListParagraph"/>
              <w:numPr>
                <w:ilvl w:val="0"/>
                <w:numId w:val="19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D507B8">
              <w:rPr>
                <w:rFonts w:ascii="Arial" w:hAnsi="Arial" w:cs="Arial"/>
              </w:rPr>
              <w:t>Aboriginal education</w:t>
            </w:r>
          </w:p>
          <w:p w:rsidR="00FD66C1" w:rsidRPr="00D507B8" w:rsidRDefault="00FD66C1" w:rsidP="00D507B8">
            <w:pPr>
              <w:pStyle w:val="ListParagraph"/>
              <w:numPr>
                <w:ilvl w:val="0"/>
                <w:numId w:val="19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D507B8">
              <w:rPr>
                <w:rFonts w:ascii="Arial" w:hAnsi="Arial" w:cs="Arial"/>
              </w:rPr>
              <w:t>Gender equality</w:t>
            </w:r>
          </w:p>
          <w:p w:rsidR="00FD66C1" w:rsidRPr="00D507B8" w:rsidRDefault="00FD66C1" w:rsidP="00D507B8">
            <w:pPr>
              <w:pStyle w:val="ListParagraph"/>
              <w:numPr>
                <w:ilvl w:val="0"/>
                <w:numId w:val="19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D507B8">
              <w:rPr>
                <w:rFonts w:ascii="Arial" w:hAnsi="Arial" w:cs="Arial"/>
              </w:rPr>
              <w:t>Student welfare</w:t>
            </w:r>
          </w:p>
          <w:p w:rsidR="00FD66C1" w:rsidRPr="00D507B8" w:rsidRDefault="00FD66C1" w:rsidP="00D507B8">
            <w:pPr>
              <w:pStyle w:val="ListParagraph"/>
              <w:numPr>
                <w:ilvl w:val="0"/>
                <w:numId w:val="19"/>
              </w:numPr>
              <w:tabs>
                <w:tab w:val="left" w:pos="-9000"/>
                <w:tab w:val="left" w:pos="-5400"/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D507B8">
              <w:rPr>
                <w:rFonts w:ascii="Arial" w:hAnsi="Arial" w:cs="Arial"/>
              </w:rPr>
              <w:t>Statewide initiatives and priorities.</w:t>
            </w:r>
          </w:p>
        </w:tc>
      </w:tr>
    </w:tbl>
    <w:p w:rsidR="00A55D2E" w:rsidRDefault="00A55D2E" w:rsidP="001003BC">
      <w:pPr>
        <w:pStyle w:val="ListParagraph"/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  <w:t>When considering the needs of individual students the learning support team will need to bring together the people who can assist in the support cycle process.</w:t>
      </w:r>
    </w:p>
    <w:p w:rsidR="00A55D2E" w:rsidRDefault="00A55D2E" w:rsidP="00A55D2E">
      <w:pPr>
        <w:pStyle w:val="ListParagraph"/>
        <w:tabs>
          <w:tab w:val="left" w:pos="-9000"/>
          <w:tab w:val="left" w:pos="-5400"/>
          <w:tab w:val="left" w:pos="0"/>
        </w:tabs>
        <w:rPr>
          <w:rFonts w:ascii="Arial" w:hAnsi="Arial" w:cs="Arial"/>
        </w:rPr>
      </w:pPr>
    </w:p>
    <w:p w:rsidR="001003BC" w:rsidRDefault="001003BC" w:rsidP="00A55D2E">
      <w:pPr>
        <w:pStyle w:val="ListParagraph"/>
        <w:tabs>
          <w:tab w:val="left" w:pos="-9000"/>
          <w:tab w:val="left" w:pos="-5400"/>
          <w:tab w:val="left" w:pos="0"/>
        </w:tabs>
        <w:rPr>
          <w:rFonts w:ascii="Arial" w:hAnsi="Arial" w:cs="Arial"/>
        </w:rPr>
      </w:pPr>
    </w:p>
    <w:p w:rsidR="001003BC" w:rsidRDefault="001003BC" w:rsidP="00A55D2E">
      <w:pPr>
        <w:pStyle w:val="ListParagraph"/>
        <w:tabs>
          <w:tab w:val="left" w:pos="-9000"/>
          <w:tab w:val="left" w:pos="-5400"/>
          <w:tab w:val="left" w:pos="0"/>
        </w:tabs>
        <w:rPr>
          <w:rFonts w:ascii="Arial" w:hAnsi="Arial" w:cs="Arial"/>
        </w:rPr>
      </w:pPr>
    </w:p>
    <w:p w:rsidR="001D60D3" w:rsidRDefault="001D60D3" w:rsidP="00A55D2E">
      <w:pPr>
        <w:pStyle w:val="ListParagraph"/>
        <w:tabs>
          <w:tab w:val="left" w:pos="-9000"/>
          <w:tab w:val="left" w:pos="-5400"/>
          <w:tab w:val="left" w:pos="0"/>
        </w:tabs>
        <w:rPr>
          <w:rFonts w:ascii="Arial" w:hAnsi="Arial" w:cs="Arial"/>
        </w:rPr>
      </w:pPr>
    </w:p>
    <w:p w:rsidR="00A55D2E" w:rsidRDefault="00A55D2E" w:rsidP="001003BC">
      <w:pPr>
        <w:pStyle w:val="ListParagraph"/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Guidelines for the operation of learning support team meetings</w:t>
      </w:r>
    </w:p>
    <w:p w:rsidR="00D507B8" w:rsidRDefault="00D507B8" w:rsidP="001003BC">
      <w:pPr>
        <w:pStyle w:val="ListParagraph"/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  <w:b/>
        </w:rPr>
      </w:pPr>
    </w:p>
    <w:p w:rsidR="00A55D2E" w:rsidRDefault="001003BC" w:rsidP="001003BC">
      <w:pPr>
        <w:pStyle w:val="ListParagraph"/>
        <w:numPr>
          <w:ilvl w:val="0"/>
          <w:numId w:val="15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agenda will be </w:t>
      </w:r>
      <w:r w:rsidR="001D60D3">
        <w:rPr>
          <w:rFonts w:ascii="Arial" w:hAnsi="Arial" w:cs="Arial"/>
        </w:rPr>
        <w:t>written</w:t>
      </w:r>
      <w:r w:rsidR="00A55D2E">
        <w:rPr>
          <w:rFonts w:ascii="Arial" w:hAnsi="Arial" w:cs="Arial"/>
        </w:rPr>
        <w:t xml:space="preserve"> and circulated </w:t>
      </w:r>
      <w:r w:rsidR="001D60D3">
        <w:rPr>
          <w:rFonts w:ascii="Arial" w:hAnsi="Arial" w:cs="Arial"/>
        </w:rPr>
        <w:t xml:space="preserve">to the team </w:t>
      </w:r>
      <w:r w:rsidR="00A55D2E">
        <w:rPr>
          <w:rFonts w:ascii="Arial" w:hAnsi="Arial" w:cs="Arial"/>
        </w:rPr>
        <w:t xml:space="preserve">prior to the meeting </w:t>
      </w:r>
    </w:p>
    <w:p w:rsidR="00D02730" w:rsidRDefault="00D02730" w:rsidP="001003BC">
      <w:pPr>
        <w:pStyle w:val="ListParagraph"/>
        <w:numPr>
          <w:ilvl w:val="0"/>
          <w:numId w:val="15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meeting will begin and end at the specified time</w:t>
      </w:r>
    </w:p>
    <w:p w:rsidR="00D02730" w:rsidRDefault="00D02730" w:rsidP="001003BC">
      <w:pPr>
        <w:pStyle w:val="ListParagraph"/>
        <w:numPr>
          <w:ilvl w:val="0"/>
          <w:numId w:val="15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Department of Education and Training Guidelines and Policies and Redhead Public School policies must be followed.</w:t>
      </w:r>
    </w:p>
    <w:p w:rsidR="00D02730" w:rsidRDefault="00D02730" w:rsidP="001003BC">
      <w:pPr>
        <w:pStyle w:val="ListParagraph"/>
        <w:numPr>
          <w:ilvl w:val="0"/>
          <w:numId w:val="15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Members will listen while another member is speaking</w:t>
      </w:r>
    </w:p>
    <w:p w:rsidR="00D02730" w:rsidRDefault="00D02730" w:rsidP="001003BC">
      <w:pPr>
        <w:pStyle w:val="ListParagraph"/>
        <w:numPr>
          <w:ilvl w:val="0"/>
          <w:numId w:val="15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One person to speak at one time</w:t>
      </w:r>
    </w:p>
    <w:p w:rsidR="00D02730" w:rsidRDefault="00D02730" w:rsidP="001003BC">
      <w:pPr>
        <w:pStyle w:val="ListParagraph"/>
        <w:numPr>
          <w:ilvl w:val="0"/>
          <w:numId w:val="15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Members will listen to the point of view of other members</w:t>
      </w:r>
    </w:p>
    <w:p w:rsidR="00D02730" w:rsidRDefault="00D02730" w:rsidP="001003BC">
      <w:pPr>
        <w:pStyle w:val="ListParagraph"/>
        <w:numPr>
          <w:ilvl w:val="0"/>
          <w:numId w:val="15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Members will recognize the role of each member of the team</w:t>
      </w:r>
    </w:p>
    <w:p w:rsidR="00D02730" w:rsidRDefault="00D02730" w:rsidP="001003BC">
      <w:pPr>
        <w:pStyle w:val="ListParagraph"/>
        <w:numPr>
          <w:ilvl w:val="0"/>
          <w:numId w:val="15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Members will be supportive of other members of the team – there may be a difference of opinion, which can be discussed at the meeting</w:t>
      </w:r>
    </w:p>
    <w:p w:rsidR="00D02730" w:rsidRDefault="00D02730" w:rsidP="001003BC">
      <w:pPr>
        <w:pStyle w:val="ListParagraph"/>
        <w:numPr>
          <w:ilvl w:val="0"/>
          <w:numId w:val="15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Members are to abide by the directions of the chairperson e.g. providing adequate time for members to speak, limiting time for discussion on each issue</w:t>
      </w:r>
    </w:p>
    <w:p w:rsidR="00D02730" w:rsidRDefault="00D02730" w:rsidP="001003BC">
      <w:pPr>
        <w:pStyle w:val="ListParagraph"/>
        <w:numPr>
          <w:ilvl w:val="0"/>
          <w:numId w:val="15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and actions will be read back at the end of the meeting giving each member the opportunity to ensure accuracy. The minutes will then be </w:t>
      </w:r>
      <w:r w:rsidR="00D507B8">
        <w:rPr>
          <w:rFonts w:ascii="Arial" w:hAnsi="Arial" w:cs="Arial"/>
        </w:rPr>
        <w:t>circulated</w:t>
      </w:r>
      <w:r>
        <w:rPr>
          <w:rFonts w:ascii="Arial" w:hAnsi="Arial" w:cs="Arial"/>
        </w:rPr>
        <w:t xml:space="preserve"> as soon as possible after the meeting to all </w:t>
      </w:r>
      <w:r w:rsidR="00D507B8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 of the team.</w:t>
      </w:r>
    </w:p>
    <w:p w:rsidR="00D02730" w:rsidRDefault="00D02730" w:rsidP="001003BC">
      <w:pPr>
        <w:pStyle w:val="ListParagraph"/>
        <w:numPr>
          <w:ilvl w:val="0"/>
          <w:numId w:val="15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Principal is responsible for the implementation of decisions of the LSTM.</w:t>
      </w:r>
    </w:p>
    <w:p w:rsidR="00D02730" w:rsidRPr="00A55D2E" w:rsidRDefault="00D02730" w:rsidP="001003BC">
      <w:pPr>
        <w:pStyle w:val="ListParagraph"/>
        <w:numPr>
          <w:ilvl w:val="0"/>
          <w:numId w:val="15"/>
        </w:numPr>
        <w:tabs>
          <w:tab w:val="left" w:pos="-9000"/>
          <w:tab w:val="left" w:pos="-5400"/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chairperson can close the meeting if the above guidelines are not followed.</w:t>
      </w:r>
    </w:p>
    <w:p w:rsidR="00B177AC" w:rsidRPr="000E4B5C" w:rsidRDefault="00B177AC" w:rsidP="00B177A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B177AC" w:rsidRPr="000E4B5C" w:rsidRDefault="00B177AC" w:rsidP="00B177A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B177AC" w:rsidRPr="000E4B5C" w:rsidRDefault="00B177AC" w:rsidP="00B177A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6D1F7F" w:rsidRPr="006D1F7F" w:rsidRDefault="006D1F7F" w:rsidP="00B177A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B177AC" w:rsidRDefault="00B177AC" w:rsidP="00B177A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B177AC" w:rsidRDefault="00B177AC" w:rsidP="00B177A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B177AC" w:rsidRDefault="00B177AC" w:rsidP="00B177A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B177AC" w:rsidRDefault="00B177AC" w:rsidP="00B177A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B177AC" w:rsidRDefault="00B177AC" w:rsidP="00B177A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B177AC" w:rsidRDefault="00B177AC" w:rsidP="00B177A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B177AC" w:rsidRDefault="00B177AC" w:rsidP="00B177A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B177AC" w:rsidRDefault="00B177AC" w:rsidP="00B177A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B177AC" w:rsidRDefault="00B177AC" w:rsidP="00B177A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B177AC" w:rsidRDefault="00B177AC" w:rsidP="00B177A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:rsidR="00B177AC" w:rsidRPr="00323341" w:rsidRDefault="00B177AC" w:rsidP="00B177A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sectPr w:rsidR="00B177AC" w:rsidRPr="00323341" w:rsidSect="00FD66C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993" w:right="1418" w:bottom="1418" w:left="1418" w:header="567" w:footer="4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83" w:rsidRDefault="00C77683" w:rsidP="00B177AC">
      <w:r>
        <w:separator/>
      </w:r>
    </w:p>
  </w:endnote>
  <w:endnote w:type="continuationSeparator" w:id="0">
    <w:p w:rsidR="00C77683" w:rsidRDefault="00C77683" w:rsidP="00B1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utigerLTStd-LightCn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B8" w:rsidRDefault="00D507B8" w:rsidP="00D507B8">
    <w:pPr>
      <w:pStyle w:val="BasicParagraph"/>
      <w:rPr>
        <w:rFonts w:ascii="ArialMT" w:hAnsi="ArialMT" w:cs="ArialMT"/>
        <w:sz w:val="18"/>
        <w:szCs w:val="18"/>
      </w:rPr>
    </w:pPr>
    <w:r>
      <w:rPr>
        <w:noProof/>
        <w:lang w:val="en-AU" w:eastAsia="en-A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-2829560</wp:posOffset>
          </wp:positionV>
          <wp:extent cx="4533900" cy="2743200"/>
          <wp:effectExtent l="2540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274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MT" w:hAnsi="ArialMT" w:cs="ArialMT"/>
        <w:noProof/>
        <w:sz w:val="18"/>
        <w:szCs w:val="18"/>
        <w:lang w:val="en-AU" w:eastAsia="en-AU"/>
      </w:rPr>
      <w:drawing>
        <wp:anchor distT="0" distB="0" distL="403200" distR="583200" simplePos="0" relativeHeight="251658752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-1270</wp:posOffset>
          </wp:positionV>
          <wp:extent cx="447040" cy="487680"/>
          <wp:effectExtent l="25400" t="0" r="10160" b="0"/>
          <wp:wrapThrough wrapText="bothSides">
            <wp:wrapPolygon edited="0">
              <wp:start x="-1227" y="0"/>
              <wp:lineTo x="-1227" y="21375"/>
              <wp:lineTo x="22091" y="21375"/>
              <wp:lineTo x="22091" y="0"/>
              <wp:lineTo x="-1227" y="0"/>
            </wp:wrapPolygon>
          </wp:wrapThrough>
          <wp:docPr id="2" name="Picture 18" descr="R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P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-BoldMT" w:hAnsi="Arial-BoldMT" w:cs="Arial-BoldMT"/>
        <w:b/>
        <w:bCs/>
        <w:sz w:val="18"/>
        <w:szCs w:val="18"/>
      </w:rPr>
      <w:t>NSW Department of Education and Training</w:t>
    </w:r>
  </w:p>
  <w:p w:rsidR="00D507B8" w:rsidRDefault="00D507B8" w:rsidP="00D507B8">
    <w:pPr>
      <w:pStyle w:val="BasicParagraph"/>
      <w:rPr>
        <w:rFonts w:ascii="ArialMT" w:hAnsi="ArialMT" w:cs="ArialMT"/>
        <w:sz w:val="18"/>
        <w:szCs w:val="18"/>
      </w:rPr>
    </w:pPr>
    <w:r>
      <w:rPr>
        <w:rFonts w:ascii="ArialMT" w:hAnsi="ArialMT" w:cs="ArialMT"/>
        <w:sz w:val="18"/>
        <w:szCs w:val="18"/>
      </w:rPr>
      <w:t xml:space="preserve">31 Hutchinson Street, Redhead NSW 2290 </w:t>
    </w:r>
    <w:r>
      <w:rPr>
        <w:rFonts w:ascii="ArialMT" w:hAnsi="ArialMT" w:cs="ArialMT"/>
        <w:color w:val="0071BB"/>
        <w:sz w:val="18"/>
        <w:szCs w:val="18"/>
      </w:rPr>
      <w:t>•</w:t>
    </w:r>
    <w:r>
      <w:rPr>
        <w:rFonts w:ascii="ArialMT" w:hAnsi="ArialMT" w:cs="ArialMT"/>
        <w:sz w:val="18"/>
        <w:szCs w:val="18"/>
      </w:rPr>
      <w:t xml:space="preserve"> </w:t>
    </w:r>
    <w:r>
      <w:rPr>
        <w:rFonts w:ascii="Arial-BoldMT" w:hAnsi="Arial-BoldMT" w:cs="Arial-BoldMT"/>
        <w:b/>
        <w:bCs/>
        <w:sz w:val="18"/>
        <w:szCs w:val="18"/>
      </w:rPr>
      <w:t xml:space="preserve">Phone </w:t>
    </w:r>
    <w:r>
      <w:rPr>
        <w:rFonts w:ascii="ArialMT" w:hAnsi="ArialMT" w:cs="ArialMT"/>
        <w:sz w:val="18"/>
        <w:szCs w:val="18"/>
      </w:rPr>
      <w:t xml:space="preserve">4944 7215 </w:t>
    </w:r>
    <w:r>
      <w:rPr>
        <w:rFonts w:ascii="ArialMT" w:hAnsi="ArialMT" w:cs="ArialMT"/>
        <w:color w:val="0071BB"/>
        <w:sz w:val="18"/>
        <w:szCs w:val="18"/>
      </w:rPr>
      <w:t>•</w:t>
    </w:r>
    <w:r>
      <w:rPr>
        <w:rFonts w:ascii="ArialMT" w:hAnsi="ArialMT" w:cs="ArialMT"/>
        <w:sz w:val="18"/>
        <w:szCs w:val="18"/>
      </w:rPr>
      <w:t xml:space="preserve"> </w:t>
    </w:r>
    <w:r>
      <w:rPr>
        <w:rFonts w:ascii="Arial-BoldMT" w:hAnsi="Arial-BoldMT" w:cs="Arial-BoldMT"/>
        <w:b/>
        <w:bCs/>
        <w:sz w:val="18"/>
        <w:szCs w:val="18"/>
      </w:rPr>
      <w:t xml:space="preserve">Fax </w:t>
    </w:r>
    <w:r>
      <w:rPr>
        <w:rFonts w:ascii="ArialMT" w:hAnsi="ArialMT" w:cs="ArialMT"/>
        <w:sz w:val="18"/>
        <w:szCs w:val="18"/>
      </w:rPr>
      <w:t>4942 6098</w:t>
    </w:r>
  </w:p>
  <w:p w:rsidR="00D507B8" w:rsidRPr="00C57EA5" w:rsidRDefault="00D507B8" w:rsidP="00D507B8">
    <w:pPr>
      <w:pStyle w:val="Footer"/>
      <w:rPr>
        <w:szCs w:val="15"/>
      </w:rPr>
    </w:pPr>
    <w:r>
      <w:rPr>
        <w:rFonts w:ascii="Arial-BoldMT" w:hAnsi="Arial-BoldMT" w:cs="Arial-BoldMT"/>
        <w:b/>
        <w:bCs/>
        <w:sz w:val="18"/>
        <w:szCs w:val="18"/>
      </w:rPr>
      <w:t xml:space="preserve">Email </w:t>
    </w:r>
    <w:r>
      <w:rPr>
        <w:rFonts w:ascii="ArialMT" w:hAnsi="ArialMT" w:cs="ArialMT"/>
        <w:sz w:val="18"/>
        <w:szCs w:val="18"/>
      </w:rPr>
      <w:t xml:space="preserve">redhead-p.school@det.nsw.edu.au </w:t>
    </w:r>
    <w:r>
      <w:rPr>
        <w:rFonts w:ascii="ArialMT" w:hAnsi="ArialMT" w:cs="ArialMT"/>
        <w:color w:val="0071BB"/>
        <w:sz w:val="18"/>
        <w:szCs w:val="18"/>
      </w:rPr>
      <w:t>•</w:t>
    </w:r>
    <w:r>
      <w:rPr>
        <w:rFonts w:ascii="ArialMT" w:hAnsi="ArialMT" w:cs="ArialMT"/>
        <w:sz w:val="18"/>
        <w:szCs w:val="18"/>
      </w:rPr>
      <w:t xml:space="preserve"> </w:t>
    </w:r>
    <w:r>
      <w:rPr>
        <w:rFonts w:ascii="Arial-BoldMT" w:hAnsi="Arial-BoldMT" w:cs="Arial-BoldMT"/>
        <w:b/>
        <w:bCs/>
        <w:sz w:val="18"/>
        <w:szCs w:val="18"/>
      </w:rPr>
      <w:t xml:space="preserve">Web </w:t>
    </w:r>
    <w:r>
      <w:rPr>
        <w:rFonts w:ascii="ArialMT" w:hAnsi="ArialMT" w:cs="ArialMT"/>
        <w:sz w:val="18"/>
        <w:szCs w:val="18"/>
      </w:rPr>
      <w:t>www.redhead-p.schools.nsw.edu.au</w:t>
    </w:r>
  </w:p>
  <w:p w:rsidR="00B177AC" w:rsidRDefault="00824AAF" w:rsidP="00B177AC">
    <w:pPr>
      <w:ind w:right="7030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  <w:lang w:val="en-AU" w:eastAsia="en-A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1992630</wp:posOffset>
          </wp:positionH>
          <wp:positionV relativeFrom="paragraph">
            <wp:posOffset>-2568575</wp:posOffset>
          </wp:positionV>
          <wp:extent cx="4535805" cy="2743200"/>
          <wp:effectExtent l="25400" t="0" r="10795" b="0"/>
          <wp:wrapNone/>
          <wp:docPr id="15" name="Picture 15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%waratah133mmx80m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7AC" w:rsidRDefault="00B177AC" w:rsidP="00B177AC">
    <w:pPr>
      <w:ind w:right="7030"/>
      <w:rPr>
        <w:rFonts w:ascii="Arial" w:hAnsi="Arial" w:cs="Arial"/>
        <w:sz w:val="16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AC" w:rsidRDefault="00824AAF" w:rsidP="00B177AC">
    <w:pPr>
      <w:pStyle w:val="BasicParagraph"/>
      <w:rPr>
        <w:rFonts w:ascii="ArialMT" w:hAnsi="ArialMT" w:cs="ArialMT"/>
        <w:sz w:val="18"/>
        <w:szCs w:val="18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-2829560</wp:posOffset>
          </wp:positionV>
          <wp:extent cx="4533900" cy="2743200"/>
          <wp:effectExtent l="2540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274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MT" w:hAnsi="ArialMT" w:cs="ArialMT"/>
        <w:noProof/>
        <w:sz w:val="18"/>
        <w:szCs w:val="18"/>
        <w:lang w:val="en-AU" w:eastAsia="en-AU"/>
      </w:rPr>
      <w:drawing>
        <wp:anchor distT="0" distB="0" distL="403200" distR="583200" simplePos="0" relativeHeight="251656704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-1270</wp:posOffset>
          </wp:positionV>
          <wp:extent cx="447040" cy="487680"/>
          <wp:effectExtent l="25400" t="0" r="10160" b="0"/>
          <wp:wrapThrough wrapText="bothSides">
            <wp:wrapPolygon edited="0">
              <wp:start x="-1227" y="0"/>
              <wp:lineTo x="-1227" y="21375"/>
              <wp:lineTo x="22091" y="21375"/>
              <wp:lineTo x="22091" y="0"/>
              <wp:lineTo x="-1227" y="0"/>
            </wp:wrapPolygon>
          </wp:wrapThrough>
          <wp:docPr id="18" name="Picture 18" descr="R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P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77AC">
      <w:rPr>
        <w:rFonts w:ascii="Arial-BoldMT" w:hAnsi="Arial-BoldMT" w:cs="Arial-BoldMT"/>
        <w:b/>
        <w:bCs/>
        <w:sz w:val="18"/>
        <w:szCs w:val="18"/>
      </w:rPr>
      <w:t>NSW Department of Education and Training</w:t>
    </w:r>
  </w:p>
  <w:p w:rsidR="00B177AC" w:rsidRDefault="00B177AC" w:rsidP="00B177AC">
    <w:pPr>
      <w:pStyle w:val="BasicParagraph"/>
      <w:rPr>
        <w:rFonts w:ascii="ArialMT" w:hAnsi="ArialMT" w:cs="ArialMT"/>
        <w:sz w:val="18"/>
        <w:szCs w:val="18"/>
      </w:rPr>
    </w:pPr>
    <w:r>
      <w:rPr>
        <w:rFonts w:ascii="ArialMT" w:hAnsi="ArialMT" w:cs="ArialMT"/>
        <w:sz w:val="18"/>
        <w:szCs w:val="18"/>
      </w:rPr>
      <w:t xml:space="preserve">31 Hutchinson Street, Redhead NSW 2290 </w:t>
    </w:r>
    <w:r>
      <w:rPr>
        <w:rFonts w:ascii="ArialMT" w:hAnsi="ArialMT" w:cs="ArialMT"/>
        <w:color w:val="0071BB"/>
        <w:sz w:val="18"/>
        <w:szCs w:val="18"/>
      </w:rPr>
      <w:t>•</w:t>
    </w:r>
    <w:r>
      <w:rPr>
        <w:rFonts w:ascii="ArialMT" w:hAnsi="ArialMT" w:cs="ArialMT"/>
        <w:sz w:val="18"/>
        <w:szCs w:val="18"/>
      </w:rPr>
      <w:t xml:space="preserve"> </w:t>
    </w:r>
    <w:r>
      <w:rPr>
        <w:rFonts w:ascii="Arial-BoldMT" w:hAnsi="Arial-BoldMT" w:cs="Arial-BoldMT"/>
        <w:b/>
        <w:bCs/>
        <w:sz w:val="18"/>
        <w:szCs w:val="18"/>
      </w:rPr>
      <w:t xml:space="preserve">Phone </w:t>
    </w:r>
    <w:r>
      <w:rPr>
        <w:rFonts w:ascii="ArialMT" w:hAnsi="ArialMT" w:cs="ArialMT"/>
        <w:sz w:val="18"/>
        <w:szCs w:val="18"/>
      </w:rPr>
      <w:t xml:space="preserve">4944 7215 </w:t>
    </w:r>
    <w:r>
      <w:rPr>
        <w:rFonts w:ascii="ArialMT" w:hAnsi="ArialMT" w:cs="ArialMT"/>
        <w:color w:val="0071BB"/>
        <w:sz w:val="18"/>
        <w:szCs w:val="18"/>
      </w:rPr>
      <w:t>•</w:t>
    </w:r>
    <w:r>
      <w:rPr>
        <w:rFonts w:ascii="ArialMT" w:hAnsi="ArialMT" w:cs="ArialMT"/>
        <w:sz w:val="18"/>
        <w:szCs w:val="18"/>
      </w:rPr>
      <w:t xml:space="preserve"> </w:t>
    </w:r>
    <w:r>
      <w:rPr>
        <w:rFonts w:ascii="Arial-BoldMT" w:hAnsi="Arial-BoldMT" w:cs="Arial-BoldMT"/>
        <w:b/>
        <w:bCs/>
        <w:sz w:val="18"/>
        <w:szCs w:val="18"/>
      </w:rPr>
      <w:t xml:space="preserve">Fax </w:t>
    </w:r>
    <w:r>
      <w:rPr>
        <w:rFonts w:ascii="ArialMT" w:hAnsi="ArialMT" w:cs="ArialMT"/>
        <w:sz w:val="18"/>
        <w:szCs w:val="18"/>
      </w:rPr>
      <w:t>4942 6098</w:t>
    </w:r>
  </w:p>
  <w:p w:rsidR="00B177AC" w:rsidRPr="00C57EA5" w:rsidRDefault="00B177AC" w:rsidP="00B177AC">
    <w:pPr>
      <w:pStyle w:val="Footer"/>
      <w:rPr>
        <w:szCs w:val="15"/>
      </w:rPr>
    </w:pPr>
    <w:r>
      <w:rPr>
        <w:rFonts w:ascii="Arial-BoldMT" w:hAnsi="Arial-BoldMT" w:cs="Arial-BoldMT"/>
        <w:b/>
        <w:bCs/>
        <w:sz w:val="18"/>
        <w:szCs w:val="18"/>
      </w:rPr>
      <w:t xml:space="preserve">Email </w:t>
    </w:r>
    <w:r>
      <w:rPr>
        <w:rFonts w:ascii="ArialMT" w:hAnsi="ArialMT" w:cs="ArialMT"/>
        <w:sz w:val="18"/>
        <w:szCs w:val="18"/>
      </w:rPr>
      <w:t xml:space="preserve">redhead-p.school@det.nsw.edu.au </w:t>
    </w:r>
    <w:r>
      <w:rPr>
        <w:rFonts w:ascii="ArialMT" w:hAnsi="ArialMT" w:cs="ArialMT"/>
        <w:color w:val="0071BB"/>
        <w:sz w:val="18"/>
        <w:szCs w:val="18"/>
      </w:rPr>
      <w:t>•</w:t>
    </w:r>
    <w:r>
      <w:rPr>
        <w:rFonts w:ascii="ArialMT" w:hAnsi="ArialMT" w:cs="ArialMT"/>
        <w:sz w:val="18"/>
        <w:szCs w:val="18"/>
      </w:rPr>
      <w:t xml:space="preserve"> </w:t>
    </w:r>
    <w:r>
      <w:rPr>
        <w:rFonts w:ascii="Arial-BoldMT" w:hAnsi="Arial-BoldMT" w:cs="Arial-BoldMT"/>
        <w:b/>
        <w:bCs/>
        <w:sz w:val="18"/>
        <w:szCs w:val="18"/>
      </w:rPr>
      <w:t xml:space="preserve">Web </w:t>
    </w:r>
    <w:r>
      <w:rPr>
        <w:rFonts w:ascii="ArialMT" w:hAnsi="ArialMT" w:cs="ArialMT"/>
        <w:sz w:val="18"/>
        <w:szCs w:val="18"/>
      </w:rPr>
      <w:t>www.redhead-p.schools.nsw.edu.au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83" w:rsidRDefault="00C77683" w:rsidP="00B177AC">
      <w:r>
        <w:separator/>
      </w:r>
    </w:p>
  </w:footnote>
  <w:footnote w:type="continuationSeparator" w:id="0">
    <w:p w:rsidR="00C77683" w:rsidRDefault="00C77683" w:rsidP="00B17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AC" w:rsidRDefault="00005ACD">
    <w:pPr>
      <w:pStyle w:val="Header"/>
    </w:pPr>
    <w:r w:rsidRPr="00005A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8.4pt;height:271.2pt;z-index:-251655680;mso-wrap-edited:f;mso-position-horizontal:center;mso-position-horizontal-relative:margin;mso-position-vertical:center;mso-position-vertical-relative:margin" wrapcoords="-36 0 -36 21480 21600 21480 21600 0 -36 0">
          <v:imagedata r:id="rId1" o:title="WARATAH_MONO_201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AC" w:rsidRDefault="00B177AC" w:rsidP="00B177AC">
    <w:pPr>
      <w:pStyle w:val="Header"/>
      <w:tabs>
        <w:tab w:val="clear" w:pos="4320"/>
        <w:tab w:val="center" w:pos="-2127"/>
      </w:tabs>
      <w:ind w:left="-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AC" w:rsidRDefault="00824AA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-412115</wp:posOffset>
          </wp:positionV>
          <wp:extent cx="6858000" cy="1576070"/>
          <wp:effectExtent l="25400" t="0" r="0" b="0"/>
          <wp:wrapNone/>
          <wp:docPr id="16" name="Picture 16" descr="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576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FE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1F1B0D"/>
    <w:multiLevelType w:val="hybridMultilevel"/>
    <w:tmpl w:val="6E229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803C00"/>
    <w:multiLevelType w:val="hybridMultilevel"/>
    <w:tmpl w:val="F6EA1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8E03B2"/>
    <w:multiLevelType w:val="hybridMultilevel"/>
    <w:tmpl w:val="08C8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E274A3"/>
    <w:multiLevelType w:val="hybridMultilevel"/>
    <w:tmpl w:val="D89EC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7D2EB0"/>
    <w:multiLevelType w:val="hybridMultilevel"/>
    <w:tmpl w:val="6414B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80DEC"/>
    <w:multiLevelType w:val="hybridMultilevel"/>
    <w:tmpl w:val="3E14D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904E6"/>
    <w:multiLevelType w:val="hybridMultilevel"/>
    <w:tmpl w:val="EAB82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E5A5D"/>
    <w:multiLevelType w:val="hybridMultilevel"/>
    <w:tmpl w:val="EA7E77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18"/>
  </w:num>
  <w:num w:numId="16">
    <w:abstractNumId w:val="17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1325"/>
    <w:rsid w:val="00005ACD"/>
    <w:rsid w:val="0006120E"/>
    <w:rsid w:val="001003BC"/>
    <w:rsid w:val="001D60D3"/>
    <w:rsid w:val="00220F2E"/>
    <w:rsid w:val="0031110E"/>
    <w:rsid w:val="003119C1"/>
    <w:rsid w:val="00324E3F"/>
    <w:rsid w:val="005C02E3"/>
    <w:rsid w:val="0061546A"/>
    <w:rsid w:val="006D1325"/>
    <w:rsid w:val="006D1F7F"/>
    <w:rsid w:val="00747E3A"/>
    <w:rsid w:val="00824AAF"/>
    <w:rsid w:val="00A55D2E"/>
    <w:rsid w:val="00AA5C33"/>
    <w:rsid w:val="00B177AC"/>
    <w:rsid w:val="00C0574B"/>
    <w:rsid w:val="00C77683"/>
    <w:rsid w:val="00D02730"/>
    <w:rsid w:val="00D507B8"/>
    <w:rsid w:val="00D57AC3"/>
    <w:rsid w:val="00E67917"/>
    <w:rsid w:val="00E94525"/>
    <w:rsid w:val="00FD66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7B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basedOn w:val="DefaultParagraphFont"/>
    <w:rsid w:val="00877458"/>
    <w:rPr>
      <w:color w:val="0000FF"/>
      <w:u w:val="single"/>
    </w:rPr>
  </w:style>
  <w:style w:type="character" w:styleId="FollowedHyperlink">
    <w:name w:val="FollowedHyperlink"/>
    <w:basedOn w:val="DefaultParagraphFont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C57E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A55D2E"/>
    <w:pPr>
      <w:ind w:left="720"/>
      <w:contextualSpacing/>
    </w:pPr>
  </w:style>
  <w:style w:type="table" w:styleId="TableGrid">
    <w:name w:val="Table Grid"/>
    <w:basedOn w:val="TableNormal"/>
    <w:rsid w:val="00FD6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\2010\Print%20Material\1%20RP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RPS Letterhead.dotx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May 2010</vt:lpstr>
    </vt:vector>
  </TitlesOfParts>
  <Company>Department of Education and Training</Company>
  <LinksUpToDate>false</LinksUpToDate>
  <CharactersWithSpaces>3806</CharactersWithSpaces>
  <SharedDoc>false</SharedDoc>
  <HLinks>
    <vt:vector size="24" baseType="variant"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mailto:firstname.lastname@det.nsw.edu.au</vt:lpwstr>
      </vt:variant>
      <vt:variant>
        <vt:lpwstr/>
      </vt:variant>
      <vt:variant>
        <vt:i4>8257623</vt:i4>
      </vt:variant>
      <vt:variant>
        <vt:i4>-1</vt:i4>
      </vt:variant>
      <vt:variant>
        <vt:i4>2063</vt:i4>
      </vt:variant>
      <vt:variant>
        <vt:i4>1</vt:i4>
      </vt:variant>
      <vt:variant>
        <vt:lpwstr>5%waratah133mmx80mm</vt:lpwstr>
      </vt:variant>
      <vt:variant>
        <vt:lpwstr/>
      </vt:variant>
      <vt:variant>
        <vt:i4>3276909</vt:i4>
      </vt:variant>
      <vt:variant>
        <vt:i4>-1</vt:i4>
      </vt:variant>
      <vt:variant>
        <vt:i4>2064</vt:i4>
      </vt:variant>
      <vt:variant>
        <vt:i4>1</vt:i4>
      </vt:variant>
      <vt:variant>
        <vt:lpwstr>Top banner</vt:lpwstr>
      </vt:variant>
      <vt:variant>
        <vt:lpwstr/>
      </vt:variant>
      <vt:variant>
        <vt:i4>5242890</vt:i4>
      </vt:variant>
      <vt:variant>
        <vt:i4>-1</vt:i4>
      </vt:variant>
      <vt:variant>
        <vt:i4>2066</vt:i4>
      </vt:variant>
      <vt:variant>
        <vt:i4>1</vt:i4>
      </vt:variant>
      <vt:variant>
        <vt:lpwstr>RPS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May 2010</dc:title>
  <dc:subject>DET letterhead</dc:subject>
  <dc:creator>Local Administrator</dc:creator>
  <cp:keywords>letterhead, template, new, logo, stationery</cp:keywords>
  <cp:lastModifiedBy>Local Administrator</cp:lastModifiedBy>
  <cp:revision>2</cp:revision>
  <cp:lastPrinted>2011-02-15T03:42:00Z</cp:lastPrinted>
  <dcterms:created xsi:type="dcterms:W3CDTF">2011-02-21T22:18:00Z</dcterms:created>
  <dcterms:modified xsi:type="dcterms:W3CDTF">2011-02-21T22:18:00Z</dcterms:modified>
  <cp:category>department stationery</cp:category>
  <cp:contentStatus>final</cp:contentStatus>
</cp:coreProperties>
</file>